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02" w:rsidRPr="006C62EF" w:rsidRDefault="00AF5002" w:rsidP="00AF5002">
      <w:pPr>
        <w:spacing w:after="24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Tabela I</w:t>
      </w:r>
      <w:r w:rsidRPr="006C62E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C62EF">
        <w:rPr>
          <w:rFonts w:ascii="Times New Roman" w:hAnsi="Times New Roman"/>
          <w:color w:val="000000"/>
          <w:sz w:val="24"/>
          <w:szCs w:val="24"/>
        </w:rPr>
        <w:t>Síntese dos artigos selecionados para a revisão integrativa na primeira busca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26"/>
        <w:gridCol w:w="1376"/>
        <w:gridCol w:w="2023"/>
        <w:gridCol w:w="1931"/>
        <w:gridCol w:w="2264"/>
      </w:tblGrid>
      <w:tr w:rsidR="00AF5002" w:rsidRPr="006C62EF" w:rsidTr="00CC7BA3">
        <w:tc>
          <w:tcPr>
            <w:tcW w:w="64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Auto</w:t>
            </w:r>
            <w:bookmarkStart w:id="0" w:name="_GoBack"/>
            <w:bookmarkEnd w:id="0"/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 e ano</w:t>
            </w:r>
          </w:p>
        </w:tc>
        <w:tc>
          <w:tcPr>
            <w:tcW w:w="78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Índices analisados</w:t>
            </w:r>
          </w:p>
        </w:tc>
        <w:tc>
          <w:tcPr>
            <w:tcW w:w="116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110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Amostra</w:t>
            </w:r>
          </w:p>
        </w:tc>
        <w:tc>
          <w:tcPr>
            <w:tcW w:w="129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Principais Conclusões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C0C0C0"/>
          </w:tcPr>
          <w:p w:rsidR="00AF5002" w:rsidRPr="00CA1A2C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Stratford</w:t>
            </w:r>
            <w:proofErr w:type="spellEnd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</w:t>
            </w:r>
            <w:proofErr w:type="gramEnd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al, 2014</w:t>
            </w:r>
          </w:p>
        </w:tc>
        <w:tc>
          <w:tcPr>
            <w:tcW w:w="789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LF; HF; LF/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HF</w:t>
            </w:r>
            <w:proofErr w:type="gramEnd"/>
          </w:p>
        </w:tc>
        <w:tc>
          <w:tcPr>
            <w:tcW w:w="1160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Investigar a ligação entre a VFC e a formação de uma aliança terapêutica (AT).</w:t>
            </w:r>
          </w:p>
        </w:tc>
        <w:tc>
          <w:tcPr>
            <w:tcW w:w="1107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30 clientes com sintomas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ansiosos (15 homens e 15 mulheres).</w:t>
            </w:r>
          </w:p>
        </w:tc>
        <w:tc>
          <w:tcPr>
            <w:tcW w:w="1298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Há uma ligação entre AT, ansiedade e VFC. Uma resposta maior de ansiedade durante situações de estresse predispõe os indivíduos a serem mais vulneráveis 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à</w:t>
            </w:r>
            <w:proofErr w:type="gramEnd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doenças cardíacas.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auto"/>
          </w:tcPr>
          <w:p w:rsidR="00AF5002" w:rsidRPr="00CA1A2C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Wells </w:t>
            </w:r>
            <w:proofErr w:type="gramStart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</w:t>
            </w:r>
            <w:proofErr w:type="gramEnd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al, 2012</w:t>
            </w:r>
          </w:p>
        </w:tc>
        <w:tc>
          <w:tcPr>
            <w:tcW w:w="789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HF; LF/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HF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Explorar a eficácia do </w:t>
            </w:r>
            <w:proofErr w:type="spell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biofeedback</w:t>
            </w:r>
            <w:proofErr w:type="spellEnd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como uma intervenção para a ansiedade de desempenho musical.</w:t>
            </w:r>
          </w:p>
        </w:tc>
        <w:tc>
          <w:tcPr>
            <w:tcW w:w="1107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45 músicos, sendo 24 mulheres e 21 homens, com idade entre 19 e 67 anos.</w:t>
            </w:r>
          </w:p>
        </w:tc>
        <w:tc>
          <w:tcPr>
            <w:tcW w:w="1298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A VFC aumentou após o uso da terapia, evidenciando um aumento da influência parassimpática na FC mesmo estando diante de situações de estresse.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C0C0C0"/>
          </w:tcPr>
          <w:p w:rsidR="00AF5002" w:rsidRPr="00CA1A2C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Alvares </w:t>
            </w:r>
            <w:proofErr w:type="gramStart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</w:t>
            </w:r>
            <w:proofErr w:type="gramEnd"/>
            <w:r w:rsidRPr="00CA1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al, 2013</w:t>
            </w:r>
          </w:p>
        </w:tc>
        <w:tc>
          <w:tcPr>
            <w:tcW w:w="789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SDNN; RMSSD; HF; 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LF</w:t>
            </w:r>
            <w:proofErr w:type="gramEnd"/>
          </w:p>
        </w:tc>
        <w:tc>
          <w:tcPr>
            <w:tcW w:w="1160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Examinar se a VFC foi reduzida após tratamento de pacientes diagnosticados com transtorno de ansiedade social</w:t>
            </w:r>
          </w:p>
        </w:tc>
        <w:tc>
          <w:tcPr>
            <w:tcW w:w="1107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53 pacientes tratados para transtorno de ansiedade e para o grupo controle foram escolhidos 53 alunos de uma universidade.</w:t>
            </w:r>
          </w:p>
        </w:tc>
        <w:tc>
          <w:tcPr>
            <w:tcW w:w="1298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ansiedade social está relacionada 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à</w:t>
            </w:r>
            <w:proofErr w:type="gramEnd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uma VFC reduzida. A VFC pode ser utilizada para refletir uma inibição comportamental.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Xiaolin</w:t>
            </w:r>
            <w:proofErr w:type="spellEnd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Chong, </w:t>
            </w:r>
            <w:proofErr w:type="spell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Jianbao</w:t>
            </w:r>
            <w:proofErr w:type="spellEnd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  <w:proofErr w:type="gramEnd"/>
          </w:p>
        </w:tc>
        <w:tc>
          <w:tcPr>
            <w:tcW w:w="789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LF (ms²); HF (ms²); LF (nu); HF (nu); LF/HF</w:t>
            </w:r>
          </w:p>
        </w:tc>
        <w:tc>
          <w:tcPr>
            <w:tcW w:w="1160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Investigar os efeitos das tarefas mentais sobre o desempenho cardíaco.</w:t>
            </w:r>
          </w:p>
        </w:tc>
        <w:tc>
          <w:tcPr>
            <w:tcW w:w="1107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54 indivíduos do sexo masculino, com idade entre 22 e 27 anos.</w:t>
            </w:r>
          </w:p>
        </w:tc>
        <w:tc>
          <w:tcPr>
            <w:tcW w:w="1298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atividade do SNA afeta a FC e esta pode ser diminuída por vontade, ao diminuir a atividade simpática e aumentar a atividade parassimpática. 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Chen </w:t>
            </w:r>
            <w:proofErr w:type="gram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</w:t>
            </w:r>
            <w:proofErr w:type="gramEnd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al, 2012</w:t>
            </w:r>
          </w:p>
        </w:tc>
        <w:tc>
          <w:tcPr>
            <w:tcW w:w="789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HF</w:t>
            </w:r>
          </w:p>
        </w:tc>
        <w:tc>
          <w:tcPr>
            <w:tcW w:w="1160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Elucidar a relação entre depressão e </w:t>
            </w: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ansiedade com a função autonômica cardíaca em idosos.</w:t>
            </w:r>
          </w:p>
        </w:tc>
        <w:tc>
          <w:tcPr>
            <w:tcW w:w="1107" w:type="pct"/>
            <w:tcBorders>
              <w:left w:val="nil"/>
              <w:right w:val="nil"/>
            </w:tcBorders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354 homens com idade igual ou </w:t>
            </w: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superior </w:t>
            </w:r>
            <w:proofErr w:type="gramStart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à</w:t>
            </w:r>
            <w:proofErr w:type="gramEnd"/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65 anos.</w:t>
            </w:r>
          </w:p>
        </w:tc>
        <w:tc>
          <w:tcPr>
            <w:tcW w:w="1298" w:type="pct"/>
            <w:shd w:val="clear" w:color="auto" w:fill="C0C0C0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A depressão e a ansiedade tanto em </w:t>
            </w: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conjunto como de forma independente exercem influência sobre o controle vagal cardíaco.</w:t>
            </w:r>
          </w:p>
        </w:tc>
      </w:tr>
      <w:tr w:rsidR="00AF5002" w:rsidRPr="006C62EF" w:rsidTr="00CC7BA3">
        <w:tc>
          <w:tcPr>
            <w:tcW w:w="646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Kemp</w:t>
            </w:r>
            <w:proofErr w:type="spellEnd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et</w:t>
            </w:r>
            <w:proofErr w:type="gramEnd"/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al, </w:t>
            </w:r>
          </w:p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89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SDNN; RMSSD; HF; LF/HF</w:t>
            </w:r>
          </w:p>
        </w:tc>
        <w:tc>
          <w:tcPr>
            <w:tcW w:w="1160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Determinar em pacientes saudáveis se a redução da VFC está relacionada ao transtorno depressivo maior (MDD), ansiedade ou distúrbios do pânico e estresse.</w:t>
            </w:r>
          </w:p>
        </w:tc>
        <w:tc>
          <w:tcPr>
            <w:tcW w:w="1107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>73 pacientes diagnosticados com MDD e 94 indivíduos saudáveis para o grupo controle.</w:t>
            </w:r>
          </w:p>
        </w:tc>
        <w:tc>
          <w:tcPr>
            <w:tcW w:w="1298" w:type="pct"/>
            <w:shd w:val="clear" w:color="auto" w:fill="auto"/>
          </w:tcPr>
          <w:p w:rsidR="00AF5002" w:rsidRPr="006C62EF" w:rsidRDefault="00AF5002" w:rsidP="00CC7BA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VFC foi reduzida nos portadores de MDD em relação ao grupo controle. Os pacientes que apresentaram maior nível de ansiedade tiveram uma redução maior da VFC. </w:t>
            </w:r>
          </w:p>
        </w:tc>
      </w:tr>
    </w:tbl>
    <w:p w:rsidR="00AF5002" w:rsidRPr="00CA1A2C" w:rsidRDefault="00AF5002" w:rsidP="00AF5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A2C">
        <w:rPr>
          <w:rFonts w:ascii="Times New Roman" w:hAnsi="Times New Roman"/>
          <w:b/>
          <w:sz w:val="24"/>
          <w:szCs w:val="24"/>
        </w:rPr>
        <w:t xml:space="preserve">Siglas/ índices (VFC): </w:t>
      </w:r>
      <w:r w:rsidRPr="00CA1A2C">
        <w:rPr>
          <w:rFonts w:ascii="Times New Roman" w:hAnsi="Times New Roman"/>
          <w:sz w:val="24"/>
          <w:szCs w:val="24"/>
        </w:rPr>
        <w:t xml:space="preserve">SDNN: Desvio padrão de todos os intervalos R-R normais gravados em um intervalo de tempo, expresso em </w:t>
      </w:r>
      <w:proofErr w:type="spellStart"/>
      <w:proofErr w:type="gramStart"/>
      <w:r w:rsidRPr="00CA1A2C">
        <w:rPr>
          <w:rFonts w:ascii="Times New Roman" w:hAnsi="Times New Roman"/>
          <w:sz w:val="24"/>
          <w:szCs w:val="24"/>
        </w:rPr>
        <w:t>ms</w:t>
      </w:r>
      <w:proofErr w:type="spellEnd"/>
      <w:proofErr w:type="gramEnd"/>
      <w:r w:rsidRPr="00CA1A2C">
        <w:rPr>
          <w:rFonts w:ascii="Times New Roman" w:hAnsi="Times New Roman"/>
          <w:sz w:val="24"/>
          <w:szCs w:val="24"/>
        </w:rPr>
        <w:t xml:space="preserve">; RMSSD: Raiz quadrada da média do quadrado das diferenças entre intervalos R-R normais adjacentes, em um intervalo de tempo, expresso em </w:t>
      </w:r>
      <w:proofErr w:type="spellStart"/>
      <w:r w:rsidRPr="00CA1A2C">
        <w:rPr>
          <w:rFonts w:ascii="Times New Roman" w:hAnsi="Times New Roman"/>
          <w:sz w:val="24"/>
          <w:szCs w:val="24"/>
        </w:rPr>
        <w:t>ms</w:t>
      </w:r>
      <w:proofErr w:type="spellEnd"/>
      <w:r w:rsidRPr="00CA1A2C">
        <w:rPr>
          <w:rFonts w:ascii="Times New Roman" w:hAnsi="Times New Roman"/>
          <w:sz w:val="24"/>
          <w:szCs w:val="24"/>
        </w:rPr>
        <w:t>; HF: Componente de alta frequência com variação de 0,15 a 0,4 Hz; LF: Componente de baixa frequência com variação entre 0,04 e 0,15 Hz; LF/HF: Relação entre os componentes de baixa e alta frequência.</w:t>
      </w:r>
    </w:p>
    <w:p w:rsidR="00AF5002" w:rsidRDefault="00AF5002" w:rsidP="00AF5002">
      <w:pPr>
        <w:spacing w:after="240" w:line="480" w:lineRule="auto"/>
        <w:rPr>
          <w:rFonts w:ascii="Times New Roman" w:hAnsi="Times New Roman"/>
          <w:sz w:val="24"/>
          <w:szCs w:val="24"/>
        </w:rPr>
      </w:pPr>
    </w:p>
    <w:p w:rsidR="00E4163C" w:rsidRDefault="00E4163C"/>
    <w:sectPr w:rsidR="00E4163C" w:rsidSect="00AF500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02"/>
    <w:rsid w:val="00AF5002"/>
    <w:rsid w:val="00E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0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HMGranjeiro-Recepção</dc:creator>
  <cp:lastModifiedBy>HMGranjeiro-Recepção</cp:lastModifiedBy>
  <cp:revision>1</cp:revision>
  <dcterms:created xsi:type="dcterms:W3CDTF">2017-12-07T19:02:00Z</dcterms:created>
  <dcterms:modified xsi:type="dcterms:W3CDTF">2017-12-07T19:03:00Z</dcterms:modified>
</cp:coreProperties>
</file>