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B" w:rsidRDefault="00605DBB" w:rsidP="00605DB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Original (MS 2018-040)</w:t>
      </w:r>
    </w:p>
    <w:p w:rsidR="00605DBB" w:rsidRDefault="00605DBB" w:rsidP="00605D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CORRELAÇÃO DOS MARCADORES DE INFLAMAÇÃO E LIPÍDEOS EM PACIENTES COM DIABETES </w:t>
      </w:r>
    </w:p>
    <w:p w:rsidR="00605DBB" w:rsidRDefault="00605DBB" w:rsidP="00605DBB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Correlation of inflammatory markers and lipids in patients with diabetes </w:t>
      </w:r>
    </w:p>
    <w:p w:rsidR="00E21679" w:rsidRDefault="00E21679" w:rsidP="00605D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5DBB" w:rsidRPr="00E21679" w:rsidRDefault="00E21679" w:rsidP="00605D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679">
        <w:rPr>
          <w:rFonts w:ascii="Arial" w:hAnsi="Arial" w:cs="Arial"/>
          <w:b/>
          <w:sz w:val="24"/>
          <w:szCs w:val="24"/>
        </w:rPr>
        <w:t>INFLAMAÇÃO E DISLIPIDEMIA</w:t>
      </w:r>
    </w:p>
    <w:p w:rsidR="00E21679" w:rsidRDefault="00E21679" w:rsidP="00605D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5DBB" w:rsidRDefault="00E21679" w:rsidP="00605D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Sisti¹, </w:t>
      </w:r>
      <w:r w:rsidR="00605DBB">
        <w:rPr>
          <w:rFonts w:ascii="Arial" w:hAnsi="Arial" w:cs="Arial"/>
          <w:sz w:val="24"/>
          <w:szCs w:val="24"/>
        </w:rPr>
        <w:t>Pamela Tatsch</w:t>
      </w:r>
      <w:r w:rsidR="00605DBB">
        <w:rPr>
          <w:rFonts w:ascii="Arial" w:hAnsi="Arial" w:cs="Arial"/>
          <w:sz w:val="24"/>
          <w:szCs w:val="24"/>
          <w:vertAlign w:val="superscript"/>
        </w:rPr>
        <w:t>1</w:t>
      </w:r>
      <w:r w:rsidR="00605DBB">
        <w:rPr>
          <w:rFonts w:ascii="Arial" w:hAnsi="Arial" w:cs="Arial"/>
          <w:sz w:val="24"/>
          <w:szCs w:val="24"/>
        </w:rPr>
        <w:t>, Luciano Oliveira Siqueira</w:t>
      </w:r>
      <w:r w:rsidR="00605DBB">
        <w:rPr>
          <w:rFonts w:ascii="Arial" w:hAnsi="Arial" w:cs="Arial"/>
          <w:sz w:val="24"/>
          <w:szCs w:val="24"/>
          <w:vertAlign w:val="superscript"/>
        </w:rPr>
        <w:t>1</w:t>
      </w:r>
    </w:p>
    <w:p w:rsidR="00E21679" w:rsidRDefault="00605DBB" w:rsidP="00E216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E21679">
        <w:rPr>
          <w:rFonts w:ascii="Arial" w:hAnsi="Arial" w:cs="Arial"/>
          <w:sz w:val="24"/>
          <w:szCs w:val="24"/>
        </w:rPr>
        <w:t xml:space="preserve">Curso de </w:t>
      </w:r>
      <w:r w:rsidR="00E21679">
        <w:rPr>
          <w:rFonts w:ascii="Arial" w:hAnsi="Arial" w:cs="Arial"/>
          <w:sz w:val="24"/>
          <w:szCs w:val="24"/>
        </w:rPr>
        <w:t>Medicina</w:t>
      </w:r>
      <w:r w:rsidR="00E21679">
        <w:rPr>
          <w:rFonts w:ascii="Arial" w:hAnsi="Arial" w:cs="Arial"/>
          <w:sz w:val="24"/>
          <w:szCs w:val="24"/>
        </w:rPr>
        <w:t xml:space="preserve">, </w:t>
      </w:r>
      <w:r w:rsidR="00E21679">
        <w:rPr>
          <w:rFonts w:ascii="Arial" w:hAnsi="Arial" w:cs="Arial"/>
          <w:color w:val="111111"/>
          <w:sz w:val="24"/>
          <w:szCs w:val="24"/>
        </w:rPr>
        <w:t>Faculdade de Medicina</w:t>
      </w:r>
      <w:r w:rsidR="00E21679">
        <w:rPr>
          <w:rFonts w:ascii="Arial" w:hAnsi="Arial" w:cs="Arial"/>
          <w:color w:val="111111"/>
          <w:sz w:val="24"/>
          <w:szCs w:val="24"/>
        </w:rPr>
        <w:t>, Universidade de Passo Fundo (UPF) – Passo Fundo (RS), Brasil</w:t>
      </w:r>
    </w:p>
    <w:p w:rsidR="00605DBB" w:rsidRDefault="00E21679" w:rsidP="00605D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</w:t>
      </w:r>
      <w:r w:rsidR="00605DBB">
        <w:rPr>
          <w:rFonts w:ascii="Arial" w:hAnsi="Arial" w:cs="Arial"/>
          <w:sz w:val="24"/>
          <w:szCs w:val="24"/>
        </w:rPr>
        <w:t xml:space="preserve">Curso de Farmácia, </w:t>
      </w:r>
      <w:r w:rsidR="00605DBB">
        <w:rPr>
          <w:rFonts w:ascii="Arial" w:hAnsi="Arial" w:cs="Arial"/>
          <w:color w:val="111111"/>
          <w:sz w:val="24"/>
          <w:szCs w:val="24"/>
        </w:rPr>
        <w:t>Instituto de Ciências Biológicas, Universidade de Passo Fundo (UPF) – Passo Fundo (RS), Brasil</w:t>
      </w:r>
    </w:p>
    <w:p w:rsidR="00605DBB" w:rsidRDefault="00605DBB" w:rsidP="00605DBB">
      <w:pPr>
        <w:pStyle w:val="Ttulo1"/>
        <w:spacing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605DBB" w:rsidRDefault="00605DBB" w:rsidP="00605DBB">
      <w:pPr>
        <w:rPr>
          <w:lang w:eastAsia="x-none"/>
        </w:rPr>
      </w:pPr>
    </w:p>
    <w:p w:rsidR="00605DBB" w:rsidRPr="00605DBB" w:rsidRDefault="00605DBB" w:rsidP="00605DBB">
      <w:pPr>
        <w:rPr>
          <w:lang w:eastAsia="x-none"/>
        </w:rPr>
      </w:pPr>
    </w:p>
    <w:p w:rsidR="00605DBB" w:rsidRPr="00605DBB" w:rsidRDefault="00605DBB" w:rsidP="00605DB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5DBB">
        <w:rPr>
          <w:rFonts w:ascii="Arial" w:hAnsi="Arial" w:cs="Arial"/>
          <w:b/>
          <w:sz w:val="24"/>
          <w:szCs w:val="24"/>
        </w:rPr>
        <w:t>Contato para correspondência:</w:t>
      </w:r>
    </w:p>
    <w:p w:rsidR="00605DBB" w:rsidRPr="00605DBB" w:rsidRDefault="00605DBB" w:rsidP="00605D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5DBB">
        <w:rPr>
          <w:rFonts w:ascii="Arial" w:hAnsi="Arial" w:cs="Arial"/>
          <w:sz w:val="24"/>
          <w:szCs w:val="24"/>
        </w:rPr>
        <w:t>Luciano de Oliveira Siqueira</w:t>
      </w:r>
    </w:p>
    <w:p w:rsidR="00605DBB" w:rsidRPr="00605DBB" w:rsidRDefault="00605DBB" w:rsidP="00605DBB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5DBB">
        <w:rPr>
          <w:rFonts w:ascii="Arial" w:hAnsi="Arial" w:cs="Arial"/>
          <w:color w:val="auto"/>
          <w:shd w:val="clear" w:color="auto" w:fill="FFFFFF"/>
        </w:rPr>
        <w:t>Universidade de Passo Fundo</w:t>
      </w:r>
    </w:p>
    <w:p w:rsidR="00605DBB" w:rsidRPr="00605DBB" w:rsidRDefault="00605DBB" w:rsidP="00605DBB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5DBB">
        <w:rPr>
          <w:rFonts w:ascii="Arial" w:hAnsi="Arial" w:cs="Arial"/>
          <w:color w:val="auto"/>
          <w:shd w:val="clear" w:color="auto" w:fill="FFFFFF"/>
        </w:rPr>
        <w:t>Instituto de Ciências Biológicas</w:t>
      </w:r>
    </w:p>
    <w:p w:rsidR="00605DBB" w:rsidRPr="00605DBB" w:rsidRDefault="00605DBB" w:rsidP="00605DBB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5DBB">
        <w:rPr>
          <w:rFonts w:ascii="Arial" w:hAnsi="Arial" w:cs="Arial"/>
          <w:color w:val="auto"/>
          <w:shd w:val="clear" w:color="auto" w:fill="FFFFFF"/>
        </w:rPr>
        <w:t>Curso de Farmácia</w:t>
      </w:r>
    </w:p>
    <w:p w:rsidR="00605DBB" w:rsidRPr="00605DBB" w:rsidRDefault="00303196" w:rsidP="00605DBB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BR</w:t>
      </w:r>
      <w:r w:rsidR="00605DBB" w:rsidRPr="00605DBB">
        <w:rPr>
          <w:rFonts w:ascii="Arial" w:hAnsi="Arial" w:cs="Arial"/>
          <w:color w:val="auto"/>
          <w:shd w:val="clear" w:color="auto" w:fill="FFFFFF"/>
        </w:rPr>
        <w:t xml:space="preserve"> 285 Km 171, Bairro São José</w:t>
      </w:r>
    </w:p>
    <w:p w:rsidR="00605DBB" w:rsidRPr="00605DBB" w:rsidRDefault="00605DBB" w:rsidP="00605DBB">
      <w:pPr>
        <w:pStyle w:val="Default"/>
        <w:spacing w:line="36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5DBB">
        <w:rPr>
          <w:rFonts w:ascii="Arial" w:hAnsi="Arial" w:cs="Arial"/>
          <w:color w:val="auto"/>
          <w:shd w:val="clear" w:color="auto" w:fill="FFFFFF"/>
        </w:rPr>
        <w:t xml:space="preserve">CEP 99052-900, Passo Fundo, RS, Brasil, </w:t>
      </w:r>
    </w:p>
    <w:p w:rsidR="00605DBB" w:rsidRPr="00605DBB" w:rsidRDefault="00605DBB" w:rsidP="00605DBB">
      <w:pPr>
        <w:pStyle w:val="Default"/>
        <w:spacing w:line="360" w:lineRule="auto"/>
        <w:jc w:val="both"/>
        <w:rPr>
          <w:rStyle w:val="Hyperlink"/>
          <w:rFonts w:ascii="Arial" w:hAnsi="Arial" w:cs="Arial"/>
          <w:color w:val="auto"/>
          <w:shd w:val="clear" w:color="auto" w:fill="FFFFFF"/>
        </w:rPr>
      </w:pPr>
      <w:r w:rsidRPr="00605DBB">
        <w:rPr>
          <w:rFonts w:ascii="Arial" w:hAnsi="Arial" w:cs="Arial"/>
          <w:color w:val="auto"/>
          <w:shd w:val="clear" w:color="auto" w:fill="FFFFFF"/>
          <w:lang w:val="fr-FR"/>
        </w:rPr>
        <w:t xml:space="preserve">Fone: (54) 3316-8499, </w:t>
      </w:r>
      <w:r w:rsidR="00303196">
        <w:rPr>
          <w:rFonts w:ascii="Arial" w:hAnsi="Arial" w:cs="Arial"/>
          <w:color w:val="auto"/>
          <w:shd w:val="clear" w:color="auto" w:fill="FFFFFF"/>
          <w:lang w:val="fr-FR"/>
        </w:rPr>
        <w:t>e-</w:t>
      </w:r>
      <w:r w:rsidRPr="00605DBB">
        <w:rPr>
          <w:rFonts w:ascii="Arial" w:hAnsi="Arial" w:cs="Arial"/>
          <w:color w:val="auto"/>
          <w:shd w:val="clear" w:color="auto" w:fill="FFFFFF"/>
          <w:lang w:val="fr-FR"/>
        </w:rPr>
        <w:t>mail: luciano@upf.br</w:t>
      </w:r>
    </w:p>
    <w:p w:rsidR="00605DBB" w:rsidRDefault="00605DBB" w:rsidP="00605DBB">
      <w:pPr>
        <w:pStyle w:val="Ttulo1"/>
        <w:spacing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605DBB" w:rsidRPr="00605DBB" w:rsidRDefault="00605DBB" w:rsidP="00605DBB">
      <w:pPr>
        <w:rPr>
          <w:lang w:eastAsia="x-none"/>
        </w:rPr>
      </w:pPr>
    </w:p>
    <w:p w:rsidR="00605DBB" w:rsidRDefault="00605DBB" w:rsidP="00605DB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Conflito de interesses: </w:t>
      </w:r>
      <w:r>
        <w:rPr>
          <w:rFonts w:ascii="Arial" w:hAnsi="Arial" w:cs="Arial"/>
          <w:b/>
          <w:sz w:val="24"/>
          <w:szCs w:val="24"/>
        </w:rPr>
        <w:t>nada a declarar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3522" w:rsidRDefault="00BC3522"/>
    <w:p w:rsidR="00605DBB" w:rsidRPr="008140FE" w:rsidRDefault="00605DBB" w:rsidP="00605DBB">
      <w:pPr>
        <w:pStyle w:val="Ttulo1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8140FE">
        <w:rPr>
          <w:rFonts w:ascii="Arial" w:hAnsi="Arial" w:cs="Arial"/>
          <w:color w:val="auto"/>
          <w:sz w:val="24"/>
          <w:szCs w:val="24"/>
        </w:rPr>
        <w:lastRenderedPageBreak/>
        <w:t>RESUMO</w:t>
      </w:r>
    </w:p>
    <w:p w:rsidR="00605DBB" w:rsidRPr="008140FE" w:rsidRDefault="00605DBB" w:rsidP="00605DBB">
      <w:pPr>
        <w:tabs>
          <w:tab w:val="left" w:pos="1418"/>
        </w:tabs>
        <w:spacing w:after="0" w:line="360" w:lineRule="auto"/>
        <w:ind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605DBB" w:rsidRPr="008140FE" w:rsidRDefault="00605DBB" w:rsidP="00605DB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3A5C65">
        <w:rPr>
          <w:rFonts w:ascii="Arial" w:hAnsi="Arial" w:cs="Arial"/>
          <w:b/>
          <w:sz w:val="24"/>
          <w:szCs w:val="24"/>
        </w:rPr>
        <w:t>Introdução:</w:t>
      </w:r>
      <w:r w:rsidRPr="008140F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D</w:t>
      </w:r>
      <w:r w:rsidRPr="008140FE">
        <w:rPr>
          <w:rFonts w:ascii="Arial" w:hAnsi="Arial" w:cs="Arial"/>
          <w:sz w:val="24"/>
          <w:szCs w:val="24"/>
        </w:rPr>
        <w:t xml:space="preserve">iabetes </w:t>
      </w:r>
      <w:r>
        <w:rPr>
          <w:rFonts w:ascii="Arial" w:hAnsi="Arial" w:cs="Arial"/>
          <w:sz w:val="24"/>
          <w:szCs w:val="24"/>
        </w:rPr>
        <w:t>M</w:t>
      </w:r>
      <w:r w:rsidRPr="008140FE">
        <w:rPr>
          <w:rFonts w:ascii="Arial" w:hAnsi="Arial" w:cs="Arial"/>
          <w:sz w:val="24"/>
          <w:szCs w:val="24"/>
        </w:rPr>
        <w:t xml:space="preserve">ellitus (DM) é uma condição clínica caracterizada pela hiperglicemia por defeito na secreção e/ou resistência </w:t>
      </w:r>
      <w:r w:rsidR="00493E20">
        <w:rPr>
          <w:rFonts w:ascii="Arial" w:hAnsi="Arial" w:cs="Arial"/>
          <w:sz w:val="24"/>
          <w:szCs w:val="24"/>
        </w:rPr>
        <w:t>à</w:t>
      </w:r>
      <w:r w:rsidRPr="008140FE">
        <w:rPr>
          <w:rFonts w:ascii="Arial" w:hAnsi="Arial" w:cs="Arial"/>
          <w:sz w:val="24"/>
          <w:szCs w:val="24"/>
        </w:rPr>
        <w:t xml:space="preserve"> insulina. </w:t>
      </w:r>
      <w:r w:rsidRPr="003A5C65">
        <w:rPr>
          <w:rFonts w:ascii="Arial" w:hAnsi="Arial" w:cs="Arial"/>
          <w:b/>
          <w:sz w:val="24"/>
          <w:szCs w:val="24"/>
        </w:rPr>
        <w:t>Objetivo:</w:t>
      </w:r>
      <w:r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8140FE">
        <w:rPr>
          <w:rFonts w:ascii="Arial" w:hAnsi="Arial" w:cs="Arial"/>
          <w:sz w:val="24"/>
          <w:szCs w:val="24"/>
        </w:rPr>
        <w:t xml:space="preserve">erificar a correlação entre os marcadores de inflamação; Proteína C Reativa de alta sensibilidade (PCR US), ferritina e lipídeos de pacientes diabéticos. </w:t>
      </w:r>
      <w:r w:rsidRPr="003A5C65">
        <w:rPr>
          <w:rFonts w:ascii="Arial" w:hAnsi="Arial" w:cs="Arial"/>
          <w:b/>
          <w:sz w:val="24"/>
          <w:szCs w:val="24"/>
        </w:rPr>
        <w:t>Métodos:</w:t>
      </w:r>
      <w:r>
        <w:rPr>
          <w:rFonts w:ascii="Arial" w:hAnsi="Arial" w:cs="Arial"/>
          <w:sz w:val="24"/>
          <w:szCs w:val="24"/>
        </w:rPr>
        <w:t xml:space="preserve"> Foi realizada</w:t>
      </w:r>
      <w:r w:rsidRPr="008140FE">
        <w:rPr>
          <w:rFonts w:ascii="Arial" w:hAnsi="Arial" w:cs="Arial"/>
          <w:sz w:val="24"/>
          <w:szCs w:val="24"/>
        </w:rPr>
        <w:t xml:space="preserve"> a análise do perfil lipídico de 23 pacientes diabéticos do tipo 2, com uma média de 4 anos de diagnóstico. Analisou-se a concentração plasmática de glicose, colesterol total, HDL, LDL, VLDL, triglicerídeos, ferritina e PCR US. </w:t>
      </w:r>
      <w:r w:rsidRPr="00830ED7">
        <w:rPr>
          <w:rFonts w:ascii="Arial" w:hAnsi="Arial" w:cs="Arial"/>
          <w:b/>
          <w:sz w:val="24"/>
          <w:szCs w:val="24"/>
        </w:rPr>
        <w:t>Resultados:</w:t>
      </w:r>
      <w:r w:rsidRPr="008140FE">
        <w:rPr>
          <w:rFonts w:ascii="Arial" w:hAnsi="Arial" w:cs="Arial"/>
          <w:sz w:val="24"/>
          <w:szCs w:val="24"/>
        </w:rPr>
        <w:t xml:space="preserve"> </w:t>
      </w:r>
      <w:r w:rsidRPr="008140FE">
        <w:rPr>
          <w:rFonts w:ascii="Arial" w:hAnsi="Arial" w:cs="Arial"/>
          <w:bCs/>
          <w:sz w:val="24"/>
          <w:szCs w:val="24"/>
        </w:rPr>
        <w:t xml:space="preserve">Evidenciou uma correlação positiva forte entre PCR e ferritina (r= 0,85); entre ferritina e colesterol LDL e triglicerídeos (r=0,91; r=0,91); correlação positiva moderada para colesterol total (0,63); negativa moderada para colesterol HDL (r=0,38). </w:t>
      </w:r>
      <w:r w:rsidRPr="00830ED7">
        <w:rPr>
          <w:rFonts w:ascii="Arial" w:hAnsi="Arial" w:cs="Arial"/>
          <w:b/>
          <w:sz w:val="24"/>
          <w:szCs w:val="24"/>
        </w:rPr>
        <w:t>Conclusão:</w:t>
      </w:r>
      <w:r w:rsidRPr="008140FE">
        <w:rPr>
          <w:rFonts w:ascii="Arial" w:hAnsi="Arial" w:cs="Arial"/>
          <w:sz w:val="24"/>
          <w:szCs w:val="24"/>
        </w:rPr>
        <w:t xml:space="preserve"> Os resultados indicam que a ferritina apresenta uma correlação positiva forte com a PCR US, triglicerídeos e colesterol LDL, que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quando analisada de forma combinada, aumenta a suspeita</w:t>
      </w:r>
      <w:r>
        <w:rPr>
          <w:rFonts w:ascii="Arial" w:hAnsi="Arial" w:cs="Arial"/>
          <w:sz w:val="24"/>
          <w:szCs w:val="24"/>
        </w:rPr>
        <w:t xml:space="preserve"> </w:t>
      </w:r>
      <w:r w:rsidRPr="008140FE">
        <w:rPr>
          <w:rFonts w:ascii="Arial" w:hAnsi="Arial" w:cs="Arial"/>
          <w:sz w:val="24"/>
          <w:szCs w:val="24"/>
        </w:rPr>
        <w:t>de processo inflamatório ativo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sugerindo possibilidade maior de aterosclerose nestes pacientes. </w:t>
      </w:r>
    </w:p>
    <w:p w:rsidR="00605DBB" w:rsidRPr="008140FE" w:rsidRDefault="00605DBB" w:rsidP="00605D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5DBB" w:rsidRPr="008140FE" w:rsidRDefault="00605DBB" w:rsidP="00605DBB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Pr="008140FE">
        <w:rPr>
          <w:rFonts w:ascii="Arial" w:hAnsi="Arial" w:cs="Arial"/>
          <w:b/>
          <w:sz w:val="24"/>
          <w:szCs w:val="24"/>
        </w:rPr>
        <w:t xml:space="preserve">: </w:t>
      </w:r>
      <w:r w:rsidRPr="008140FE">
        <w:rPr>
          <w:rFonts w:ascii="Arial" w:hAnsi="Arial" w:cs="Arial"/>
          <w:sz w:val="24"/>
          <w:szCs w:val="24"/>
        </w:rPr>
        <w:t>Diabetes Mellitus; inflamação; Proteína C; Ferritina; Aterosclerose.</w:t>
      </w:r>
      <w:r w:rsidRPr="008140FE">
        <w:rPr>
          <w:rFonts w:ascii="Arial" w:hAnsi="Arial" w:cs="Arial"/>
          <w:strike/>
          <w:sz w:val="24"/>
          <w:szCs w:val="24"/>
        </w:rPr>
        <w:t xml:space="preserve"> </w:t>
      </w:r>
    </w:p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Default="00605DBB"/>
    <w:p w:rsidR="00605DBB" w:rsidRPr="008140FE" w:rsidRDefault="00605DBB" w:rsidP="00605DBB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140FE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605DBB" w:rsidRPr="008140FE" w:rsidRDefault="00605DBB" w:rsidP="00605DBB">
      <w:pPr>
        <w:tabs>
          <w:tab w:val="left" w:pos="1418"/>
        </w:tabs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highlight w:val="red"/>
          <w:lang w:val="en-US"/>
        </w:rPr>
      </w:pPr>
    </w:p>
    <w:p w:rsidR="00605DBB" w:rsidRPr="008140FE" w:rsidRDefault="00605DBB" w:rsidP="00605D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0ED7">
        <w:rPr>
          <w:rFonts w:ascii="Arial" w:hAnsi="Arial" w:cs="Arial"/>
          <w:b/>
          <w:sz w:val="24"/>
          <w:szCs w:val="24"/>
          <w:lang w:val="en-US"/>
        </w:rPr>
        <w:t>Introduction:</w:t>
      </w:r>
      <w:r>
        <w:rPr>
          <w:rFonts w:ascii="Arial" w:hAnsi="Arial" w:cs="Arial"/>
          <w:sz w:val="24"/>
          <w:szCs w:val="24"/>
          <w:lang w:val="en-US"/>
        </w:rPr>
        <w:t xml:space="preserve"> Diabetes M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ellitus (DM) is a clinical condition characterized by hyperglycemia default in secretion and / or insulin resistance. </w:t>
      </w:r>
      <w:r w:rsidRPr="00830ED7">
        <w:rPr>
          <w:rFonts w:ascii="Arial" w:hAnsi="Arial" w:cs="Arial"/>
          <w:b/>
          <w:sz w:val="24"/>
          <w:szCs w:val="24"/>
          <w:lang w:val="en-US"/>
        </w:rPr>
        <w:t>Objective: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Check 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the correlation between markers of inflammation, C-reactive protein high sensitivity (PCR U.S.), ferritin and lipids in diabetic patients. </w:t>
      </w:r>
      <w:r w:rsidRPr="00830ED7">
        <w:rPr>
          <w:rFonts w:ascii="Arial" w:hAnsi="Arial" w:cs="Arial"/>
          <w:b/>
          <w:sz w:val="24"/>
          <w:szCs w:val="24"/>
          <w:lang w:val="en-US"/>
        </w:rPr>
        <w:t>Methods: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 We carried out the analysis of lipid profiles of 23 type 2 diabetic patients, with an average of 4 years of diagnosis. We analyzed the plasma concentration of glucose, total cholesterol, HDL, LDL, VLDL, trigl</w:t>
      </w:r>
      <w:r>
        <w:rPr>
          <w:rFonts w:ascii="Arial" w:hAnsi="Arial" w:cs="Arial"/>
          <w:sz w:val="24"/>
          <w:szCs w:val="24"/>
          <w:lang w:val="en-US"/>
        </w:rPr>
        <w:t>ycerides, ferritin and CRP U.S.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 </w:t>
      </w:r>
      <w:r w:rsidRPr="00830ED7">
        <w:rPr>
          <w:rFonts w:ascii="Arial" w:hAnsi="Arial" w:cs="Arial"/>
          <w:b/>
          <w:sz w:val="24"/>
          <w:szCs w:val="24"/>
          <w:lang w:val="en-US"/>
        </w:rPr>
        <w:t>Results: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 The study showed a strong positive correlation between ferritin and CRP (r = 0.85) between ferritin and LDL cholesterol and triglycerides (r = 0.91, r = 0.91), moderate positive correlation to total cholesterol (0.63 ); moderate negative for HDL cholesterol (r = 0.38). </w:t>
      </w:r>
      <w:r w:rsidRPr="00830ED7">
        <w:rPr>
          <w:rFonts w:ascii="Arial" w:hAnsi="Arial" w:cs="Arial"/>
          <w:b/>
          <w:sz w:val="24"/>
          <w:szCs w:val="24"/>
          <w:lang w:val="en-US"/>
        </w:rPr>
        <w:t>Conclusion:</w:t>
      </w:r>
      <w:r w:rsidRPr="008140FE">
        <w:rPr>
          <w:rFonts w:ascii="Arial" w:hAnsi="Arial" w:cs="Arial"/>
          <w:sz w:val="24"/>
          <w:szCs w:val="24"/>
          <w:lang w:val="en-US"/>
        </w:rPr>
        <w:t xml:space="preserve"> The results indicate that ferritin shows a strong positive correlation with U.S. CRP, triglycerides and LDL cholesterol, which when analyzed in combination, increase the suspicion of active inflammatory process suggesting greater chance of atherosclerosis in these patients.</w:t>
      </w: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  <w:r w:rsidRPr="00830ED7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830ED7">
        <w:rPr>
          <w:rFonts w:ascii="Arial" w:hAnsi="Arial" w:cs="Arial"/>
          <w:sz w:val="24"/>
          <w:szCs w:val="24"/>
          <w:lang w:val="en-US"/>
        </w:rPr>
        <w:t xml:space="preserve"> Diabetes Mellitus; Protein C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830ED7">
        <w:rPr>
          <w:rFonts w:ascii="Arial" w:hAnsi="Arial" w:cs="Arial"/>
          <w:sz w:val="24"/>
          <w:szCs w:val="24"/>
          <w:lang w:val="en-US"/>
        </w:rPr>
        <w:t xml:space="preserve"> Ferritin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830E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Atherosclerosis</w:t>
      </w:r>
      <w:r w:rsidRPr="00830ED7">
        <w:rPr>
          <w:rFonts w:ascii="Arial" w:hAnsi="Arial" w:cs="Arial"/>
          <w:sz w:val="24"/>
          <w:szCs w:val="24"/>
          <w:lang w:val="en-US"/>
        </w:rPr>
        <w:t>.</w:t>
      </w: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Default="00605DBB" w:rsidP="00605DBB">
      <w:pPr>
        <w:rPr>
          <w:rFonts w:ascii="Arial" w:hAnsi="Arial" w:cs="Arial"/>
          <w:sz w:val="24"/>
          <w:szCs w:val="24"/>
          <w:lang w:val="en-US"/>
        </w:rPr>
      </w:pPr>
    </w:p>
    <w:p w:rsidR="00605DBB" w:rsidRPr="008140FE" w:rsidRDefault="00605DBB" w:rsidP="00605DBB">
      <w:pPr>
        <w:pStyle w:val="Ttulo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8140FE">
        <w:rPr>
          <w:rFonts w:ascii="Arial" w:hAnsi="Arial" w:cs="Arial"/>
          <w:color w:val="auto"/>
          <w:sz w:val="24"/>
          <w:szCs w:val="24"/>
        </w:rPr>
        <w:lastRenderedPageBreak/>
        <w:t>INTRODUÇÃO</w:t>
      </w:r>
    </w:p>
    <w:p w:rsidR="00605DBB" w:rsidRPr="008140FE" w:rsidRDefault="00605DBB" w:rsidP="00605DB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05DBB" w:rsidRPr="008140FE" w:rsidRDefault="00605DBB" w:rsidP="00605DBB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</w:t>
      </w:r>
      <w:r w:rsidRPr="008140FE">
        <w:rPr>
          <w:rFonts w:ascii="Arial" w:hAnsi="Arial" w:cs="Arial"/>
          <w:sz w:val="24"/>
          <w:szCs w:val="24"/>
        </w:rPr>
        <w:t xml:space="preserve">iabetes </w:t>
      </w:r>
      <w:r>
        <w:rPr>
          <w:rFonts w:ascii="Arial" w:hAnsi="Arial" w:cs="Arial"/>
          <w:sz w:val="24"/>
          <w:szCs w:val="24"/>
        </w:rPr>
        <w:t>M</w:t>
      </w:r>
      <w:r w:rsidRPr="008140FE">
        <w:rPr>
          <w:rFonts w:ascii="Arial" w:hAnsi="Arial" w:cs="Arial"/>
          <w:sz w:val="24"/>
          <w:szCs w:val="24"/>
        </w:rPr>
        <w:t>ellitus (DM) é uma doença metabólica caracterizada pela elevação da glicose sérica (hiperglicemia), devido a distúrbios na secreçã</w:t>
      </w:r>
      <w:r>
        <w:rPr>
          <w:rFonts w:ascii="Arial" w:hAnsi="Arial" w:cs="Arial"/>
          <w:sz w:val="24"/>
          <w:szCs w:val="24"/>
        </w:rPr>
        <w:t>o da insulina e/ou resistência à</w:t>
      </w:r>
      <w:r w:rsidRPr="008140FE">
        <w:rPr>
          <w:rFonts w:ascii="Arial" w:hAnsi="Arial" w:cs="Arial"/>
          <w:sz w:val="24"/>
          <w:szCs w:val="24"/>
        </w:rPr>
        <w:t xml:space="preserve"> insulin</w:t>
      </w:r>
      <w:r>
        <w:rPr>
          <w:rFonts w:ascii="Arial" w:hAnsi="Arial" w:cs="Arial"/>
          <w:sz w:val="24"/>
          <w:szCs w:val="24"/>
        </w:rPr>
        <w:t>a</w:t>
      </w:r>
      <w:r w:rsidRPr="00830ED7">
        <w:rPr>
          <w:rFonts w:ascii="Arial" w:hAnsi="Arial" w:cs="Arial"/>
          <w:sz w:val="24"/>
          <w:szCs w:val="24"/>
          <w:vertAlign w:val="superscript"/>
        </w:rPr>
        <w:t>1</w:t>
      </w:r>
      <w:r w:rsidRPr="008140FE">
        <w:rPr>
          <w:rFonts w:ascii="Arial" w:hAnsi="Arial" w:cs="Arial"/>
          <w:sz w:val="24"/>
          <w:szCs w:val="24"/>
        </w:rPr>
        <w:t>.</w:t>
      </w:r>
    </w:p>
    <w:p w:rsidR="00605DBB" w:rsidRPr="008140FE" w:rsidRDefault="00605DBB" w:rsidP="00605DBB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 xml:space="preserve">  A prevalência de diabetes e hipertensão está aumentando seguindo uma maior frequência de indivíduos com excesso de peso na população. A obesidade e o peso excessivo estão ligados a modificações na dieta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que se apresenta com uma oferta de alimentos de maior teor calórico associ</w:t>
      </w:r>
      <w:r>
        <w:rPr>
          <w:rFonts w:ascii="Arial" w:hAnsi="Arial" w:cs="Arial"/>
          <w:sz w:val="24"/>
          <w:szCs w:val="24"/>
        </w:rPr>
        <w:t>ada</w:t>
      </w:r>
      <w:r w:rsidRPr="008140FE">
        <w:rPr>
          <w:rFonts w:ascii="Arial" w:hAnsi="Arial" w:cs="Arial"/>
          <w:sz w:val="24"/>
          <w:szCs w:val="24"/>
        </w:rPr>
        <w:t xml:space="preserve"> a uma diminuição da atividade física. </w:t>
      </w:r>
      <w:r w:rsidR="003A5795">
        <w:rPr>
          <w:rFonts w:ascii="Arial" w:hAnsi="Arial" w:cs="Arial"/>
          <w:sz w:val="24"/>
          <w:szCs w:val="24"/>
        </w:rPr>
        <w:t>Nesse contexto, o</w:t>
      </w:r>
      <w:r w:rsidRPr="008140FE">
        <w:rPr>
          <w:rFonts w:ascii="Arial" w:hAnsi="Arial" w:cs="Arial"/>
          <w:sz w:val="24"/>
          <w:szCs w:val="24"/>
        </w:rPr>
        <w:t xml:space="preserve"> Brasil tem implementado políticas importantes para a prevenção de doenças não transmissíveis, como diabetes, hipertensão e hiperlipidemias, sua mortalidade ajustada </w:t>
      </w:r>
      <w:r>
        <w:rPr>
          <w:rFonts w:ascii="Arial" w:hAnsi="Arial" w:cs="Arial"/>
          <w:sz w:val="24"/>
          <w:szCs w:val="24"/>
        </w:rPr>
        <w:t xml:space="preserve">em 2010 </w:t>
      </w:r>
      <w:r w:rsidRPr="008140FE">
        <w:rPr>
          <w:rFonts w:ascii="Arial" w:hAnsi="Arial" w:cs="Arial"/>
          <w:sz w:val="24"/>
          <w:szCs w:val="24"/>
        </w:rPr>
        <w:t>por idade teve uma queda de 1,8% ao ano</w:t>
      </w:r>
      <w:r w:rsidRPr="00830ED7">
        <w:rPr>
          <w:rFonts w:ascii="Arial" w:hAnsi="Arial" w:cs="Arial"/>
          <w:sz w:val="24"/>
          <w:szCs w:val="24"/>
          <w:vertAlign w:val="superscript"/>
        </w:rPr>
        <w:t>2</w:t>
      </w:r>
      <w:r w:rsidRPr="008140FE">
        <w:rPr>
          <w:rFonts w:ascii="Arial" w:hAnsi="Arial" w:cs="Arial"/>
          <w:sz w:val="24"/>
          <w:szCs w:val="24"/>
        </w:rPr>
        <w:t xml:space="preserve">. </w:t>
      </w:r>
    </w:p>
    <w:p w:rsidR="00605DBB" w:rsidRPr="008140FE" w:rsidRDefault="00605DBB" w:rsidP="00605DBB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 xml:space="preserve">A resistência à insulina é considerada um importante fator de risco para doenças cardiovasculares. Neste processo, a insulina tem sua ação parcialmente bloqueada, </w:t>
      </w:r>
      <w:r w:rsidR="003A5795">
        <w:rPr>
          <w:rFonts w:ascii="Arial" w:hAnsi="Arial" w:cs="Arial"/>
          <w:bCs/>
          <w:sz w:val="24"/>
          <w:szCs w:val="24"/>
        </w:rPr>
        <w:t>fazendo</w:t>
      </w:r>
      <w:r w:rsidRPr="008140FE">
        <w:rPr>
          <w:rFonts w:ascii="Arial" w:hAnsi="Arial" w:cs="Arial"/>
          <w:bCs/>
          <w:sz w:val="24"/>
          <w:szCs w:val="24"/>
        </w:rPr>
        <w:t xml:space="preserve"> a síntese de triglicerídeos aumentar,</w:t>
      </w:r>
      <w:r w:rsidR="003A5795">
        <w:rPr>
          <w:rFonts w:ascii="Arial" w:hAnsi="Arial" w:cs="Arial"/>
          <w:bCs/>
          <w:sz w:val="24"/>
          <w:szCs w:val="24"/>
        </w:rPr>
        <w:t xml:space="preserve"> o</w:t>
      </w:r>
      <w:r w:rsidRPr="008140FE">
        <w:rPr>
          <w:rFonts w:ascii="Arial" w:hAnsi="Arial" w:cs="Arial"/>
          <w:bCs/>
          <w:sz w:val="24"/>
          <w:szCs w:val="24"/>
        </w:rPr>
        <w:t xml:space="preserve"> colesterol HDL</w:t>
      </w:r>
      <w:r w:rsidR="003A5795">
        <w:rPr>
          <w:rFonts w:ascii="Arial" w:hAnsi="Arial" w:cs="Arial"/>
          <w:bCs/>
          <w:sz w:val="24"/>
          <w:szCs w:val="24"/>
        </w:rPr>
        <w:t xml:space="preserve"> reduzir</w:t>
      </w:r>
      <w:r w:rsidRPr="008140FE">
        <w:rPr>
          <w:rFonts w:ascii="Arial" w:hAnsi="Arial" w:cs="Arial"/>
          <w:bCs/>
          <w:sz w:val="24"/>
          <w:szCs w:val="24"/>
        </w:rPr>
        <w:t xml:space="preserve"> e o colesterol LDL </w:t>
      </w:r>
      <w:r w:rsidR="003A5795">
        <w:rPr>
          <w:rFonts w:ascii="Arial" w:hAnsi="Arial" w:cs="Arial"/>
          <w:bCs/>
          <w:sz w:val="24"/>
          <w:szCs w:val="24"/>
        </w:rPr>
        <w:t xml:space="preserve">oxidar e </w:t>
      </w:r>
      <w:r w:rsidRPr="008140FE">
        <w:rPr>
          <w:rFonts w:ascii="Arial" w:hAnsi="Arial" w:cs="Arial"/>
          <w:bCs/>
          <w:sz w:val="24"/>
          <w:szCs w:val="24"/>
        </w:rPr>
        <w:t>se torna</w:t>
      </w:r>
      <w:r w:rsidR="003A5795">
        <w:rPr>
          <w:rFonts w:ascii="Arial" w:hAnsi="Arial" w:cs="Arial"/>
          <w:bCs/>
          <w:sz w:val="24"/>
          <w:szCs w:val="24"/>
        </w:rPr>
        <w:t>r</w:t>
      </w:r>
      <w:r w:rsidRPr="008140FE">
        <w:rPr>
          <w:rFonts w:ascii="Arial" w:hAnsi="Arial" w:cs="Arial"/>
          <w:bCs/>
          <w:sz w:val="24"/>
          <w:szCs w:val="24"/>
        </w:rPr>
        <w:t xml:space="preserve"> mais denso</w:t>
      </w:r>
      <w:r w:rsidR="003A5795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sendo mais aterogênico</w:t>
      </w:r>
      <w:r w:rsidRPr="00830ED7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605DBB" w:rsidRPr="008140FE" w:rsidRDefault="00605DBB" w:rsidP="00605DBB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>A síndrome metabólica</w:t>
      </w:r>
      <w:r w:rsidR="00493E20">
        <w:rPr>
          <w:rFonts w:ascii="Arial" w:hAnsi="Arial" w:cs="Arial"/>
          <w:bCs/>
          <w:sz w:val="24"/>
          <w:szCs w:val="24"/>
        </w:rPr>
        <w:t>, a qual está relacionada com o aumento da mortalidade,</w:t>
      </w:r>
      <w:r w:rsidRPr="008140FE">
        <w:rPr>
          <w:rFonts w:ascii="Arial" w:hAnsi="Arial" w:cs="Arial"/>
          <w:bCs/>
          <w:sz w:val="24"/>
          <w:szCs w:val="24"/>
        </w:rPr>
        <w:t xml:space="preserve"> tem sido apresentada como um conjunto de fatores de risco cardiovascular como: hipertensão, dislipidemias, obesidade e hiperglicemia</w:t>
      </w:r>
      <w:r w:rsidR="00493E20">
        <w:rPr>
          <w:rFonts w:ascii="Arial" w:hAnsi="Arial" w:cs="Arial"/>
          <w:bCs/>
          <w:sz w:val="24"/>
          <w:szCs w:val="24"/>
        </w:rPr>
        <w:t xml:space="preserve">. </w:t>
      </w:r>
      <w:r w:rsidRPr="008140FE">
        <w:rPr>
          <w:rFonts w:ascii="Arial" w:hAnsi="Arial" w:cs="Arial"/>
          <w:bCs/>
          <w:sz w:val="24"/>
          <w:szCs w:val="24"/>
        </w:rPr>
        <w:t xml:space="preserve">Atinge aproximadamente 85% dos pacientes com </w:t>
      </w:r>
      <w:r w:rsidR="003A5795">
        <w:rPr>
          <w:rFonts w:ascii="Arial" w:hAnsi="Arial" w:cs="Arial"/>
          <w:bCs/>
          <w:sz w:val="24"/>
          <w:szCs w:val="24"/>
        </w:rPr>
        <w:t>DM</w:t>
      </w:r>
      <w:r w:rsidRPr="008140FE">
        <w:rPr>
          <w:rFonts w:ascii="Arial" w:hAnsi="Arial" w:cs="Arial"/>
          <w:bCs/>
          <w:sz w:val="24"/>
          <w:szCs w:val="24"/>
        </w:rPr>
        <w:t xml:space="preserve"> tipo 2 e se associa a uma prevalência crescente de complicações </w:t>
      </w:r>
      <w:r w:rsidR="003A5795">
        <w:rPr>
          <w:rFonts w:ascii="Arial" w:hAnsi="Arial" w:cs="Arial"/>
          <w:bCs/>
          <w:sz w:val="24"/>
          <w:szCs w:val="24"/>
        </w:rPr>
        <w:t>micro ou macrovasculares.</w:t>
      </w:r>
      <w:r w:rsidRPr="00830ED7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8140FE">
        <w:rPr>
          <w:rFonts w:ascii="Arial" w:hAnsi="Arial" w:cs="Arial"/>
          <w:bCs/>
          <w:sz w:val="24"/>
          <w:szCs w:val="24"/>
        </w:rPr>
        <w:t xml:space="preserve"> </w:t>
      </w:r>
    </w:p>
    <w:p w:rsidR="00605DBB" w:rsidRPr="008140FE" w:rsidRDefault="003A5795" w:rsidP="00605DBB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provável relação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entre síndrome metabólica e inflamação é a resistência insulínica (RI). </w:t>
      </w:r>
      <w:r>
        <w:rPr>
          <w:rFonts w:ascii="Arial" w:hAnsi="Arial" w:cs="Arial"/>
          <w:sz w:val="24"/>
          <w:szCs w:val="24"/>
          <w:shd w:val="clear" w:color="auto" w:fill="FFFFFF"/>
        </w:rPr>
        <w:t>Defeitos da ação da insulina em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tecidos-alvo (músculo, fígado e tecido adiposo)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promovem </w:t>
      </w:r>
      <w:r w:rsidR="00493E2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3E20">
        <w:rPr>
          <w:rFonts w:ascii="Arial" w:hAnsi="Arial" w:cs="Arial"/>
          <w:sz w:val="24"/>
          <w:szCs w:val="24"/>
          <w:shd w:val="clear" w:color="auto" w:fill="FFFFFF"/>
        </w:rPr>
        <w:t>elevação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do processo 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inflamatório crônico de baixa intensidade.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Assim, a despeito 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do agente desencadeador, </w:t>
      </w:r>
      <w:r>
        <w:rPr>
          <w:rFonts w:ascii="Arial" w:hAnsi="Arial" w:cs="Arial"/>
          <w:sz w:val="24"/>
          <w:szCs w:val="24"/>
          <w:shd w:val="clear" w:color="auto" w:fill="FFFFFF"/>
        </w:rPr>
        <w:t>o elo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entre RI e processo inflamatório é bidirecional, ou seja, qualquer processo inflamatório crônico de baixa intensidade </w:t>
      </w:r>
      <w:r>
        <w:rPr>
          <w:rFonts w:ascii="Arial" w:hAnsi="Arial" w:cs="Arial"/>
          <w:sz w:val="24"/>
          <w:szCs w:val="24"/>
          <w:shd w:val="clear" w:color="auto" w:fill="FFFFFF"/>
        </w:rPr>
        <w:t>ocasionado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pela obesidade induz RI, e esta, por sua vez, acentua o processo inflamatório</w:t>
      </w:r>
      <w:r w:rsidR="00CE4788">
        <w:rPr>
          <w:rFonts w:ascii="Arial" w:hAnsi="Arial" w:cs="Arial"/>
          <w:sz w:val="24"/>
          <w:szCs w:val="24"/>
          <w:shd w:val="clear" w:color="auto" w:fill="FFFFFF"/>
        </w:rPr>
        <w:t xml:space="preserve"> num sistema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retroalimentado. Estudos têm </w:t>
      </w:r>
      <w:r w:rsidR="00CE4788">
        <w:rPr>
          <w:rFonts w:ascii="Arial" w:hAnsi="Arial" w:cs="Arial"/>
          <w:sz w:val="24"/>
          <w:szCs w:val="24"/>
          <w:shd w:val="clear" w:color="auto" w:fill="FFFFFF"/>
        </w:rPr>
        <w:t xml:space="preserve">mostrado 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>que as doenças crônico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>degenerativas são a</w:t>
      </w:r>
      <w:r w:rsidR="00CE4788">
        <w:rPr>
          <w:rFonts w:ascii="Arial" w:hAnsi="Arial" w:cs="Arial"/>
          <w:sz w:val="24"/>
          <w:szCs w:val="24"/>
          <w:shd w:val="clear" w:color="auto" w:fill="FFFFFF"/>
        </w:rPr>
        <w:t>ssociadas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478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processos inflamatório</w:t>
      </w:r>
      <w:r w:rsidR="00CE478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e que a presença de inflamação pode </w:t>
      </w:r>
      <w:r w:rsidR="000F631E">
        <w:rPr>
          <w:rFonts w:ascii="Arial" w:hAnsi="Arial" w:cs="Arial"/>
          <w:sz w:val="24"/>
          <w:szCs w:val="24"/>
          <w:shd w:val="clear" w:color="auto" w:fill="FFFFFF"/>
        </w:rPr>
        <w:t>anteceder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="00605DBB">
        <w:rPr>
          <w:rFonts w:ascii="Arial" w:hAnsi="Arial" w:cs="Arial"/>
          <w:sz w:val="24"/>
          <w:szCs w:val="24"/>
          <w:shd w:val="clear" w:color="auto" w:fill="FFFFFF"/>
        </w:rPr>
        <w:t xml:space="preserve">desenvolvimento destas </w:t>
      </w:r>
      <w:r w:rsidR="000F631E">
        <w:rPr>
          <w:rFonts w:ascii="Arial" w:hAnsi="Arial" w:cs="Arial"/>
          <w:sz w:val="24"/>
          <w:szCs w:val="24"/>
          <w:shd w:val="clear" w:color="auto" w:fill="FFFFFF"/>
        </w:rPr>
        <w:t>doenças</w:t>
      </w:r>
      <w:r w:rsidR="00605DBB" w:rsidRPr="00830ED7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1-5</w:t>
      </w:r>
      <w:r w:rsidR="00605DBB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E4788" w:rsidRPr="008140FE" w:rsidRDefault="00CE4788" w:rsidP="00CE4788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>A partir dos anos 90, com a melhor compreensão da fisiopatologia da aterosclerose e dos eventos coronarianos agudos, evidenciou-se que a inflamação desempenha papel chave e que participa de todas as fases do processo aterosclerótico. Da mesma forma, sabe-se que marcadores inflamatórios podem estratificar e predizer eventos cardiovasculares. Dentre os marcadores inflamatórios e</w:t>
      </w:r>
      <w:r w:rsidR="007B3176">
        <w:rPr>
          <w:rFonts w:ascii="Arial" w:hAnsi="Arial" w:cs="Arial"/>
          <w:sz w:val="24"/>
          <w:szCs w:val="24"/>
        </w:rPr>
        <w:t>studados</w:t>
      </w:r>
      <w:r w:rsidRPr="008140FE">
        <w:rPr>
          <w:rFonts w:ascii="Arial" w:hAnsi="Arial" w:cs="Arial"/>
          <w:sz w:val="24"/>
          <w:szCs w:val="24"/>
        </w:rPr>
        <w:t xml:space="preserve"> até o momento, a Proteína C Reativa de alta sensibilidade (PCR US) é o que possui maior correlação com os eventos coronariano</w:t>
      </w:r>
      <w:r w:rsidR="007B3176">
        <w:rPr>
          <w:rFonts w:ascii="Arial" w:hAnsi="Arial" w:cs="Arial"/>
          <w:sz w:val="24"/>
          <w:szCs w:val="24"/>
        </w:rPr>
        <w:t xml:space="preserve">s e que </w:t>
      </w:r>
      <w:r w:rsidRPr="008140FE">
        <w:rPr>
          <w:rFonts w:ascii="Arial" w:hAnsi="Arial" w:cs="Arial"/>
          <w:sz w:val="24"/>
          <w:szCs w:val="24"/>
        </w:rPr>
        <w:t xml:space="preserve">fornece maior informação prognóstica </w:t>
      </w:r>
      <w:r w:rsidR="002C6D85">
        <w:rPr>
          <w:rFonts w:ascii="Arial" w:hAnsi="Arial" w:cs="Arial"/>
          <w:sz w:val="24"/>
          <w:szCs w:val="24"/>
        </w:rPr>
        <w:t>suplementar</w:t>
      </w:r>
      <w:r w:rsidRPr="008140FE">
        <w:rPr>
          <w:rFonts w:ascii="Arial" w:hAnsi="Arial" w:cs="Arial"/>
          <w:sz w:val="24"/>
          <w:szCs w:val="24"/>
        </w:rPr>
        <w:t xml:space="preserve">, </w:t>
      </w:r>
      <w:r w:rsidR="002C6D85">
        <w:rPr>
          <w:rFonts w:ascii="Arial" w:hAnsi="Arial" w:cs="Arial"/>
          <w:sz w:val="24"/>
          <w:szCs w:val="24"/>
        </w:rPr>
        <w:t>independentemente</w:t>
      </w:r>
      <w:r w:rsidRPr="008140FE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fatores de risco tradicionais</w:t>
      </w:r>
      <w:r w:rsidRPr="00830ED7">
        <w:rPr>
          <w:rFonts w:ascii="Arial" w:hAnsi="Arial" w:cs="Arial"/>
          <w:sz w:val="24"/>
          <w:szCs w:val="24"/>
          <w:vertAlign w:val="superscript"/>
        </w:rPr>
        <w:t>6</w:t>
      </w:r>
      <w:r w:rsidRPr="008140FE">
        <w:rPr>
          <w:rFonts w:ascii="Arial" w:hAnsi="Arial" w:cs="Arial"/>
          <w:sz w:val="24"/>
          <w:szCs w:val="24"/>
        </w:rPr>
        <w:t>.</w:t>
      </w:r>
    </w:p>
    <w:p w:rsidR="002C6D85" w:rsidRPr="008140FE" w:rsidRDefault="002C6D85" w:rsidP="002C6D85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Nesse sentido,</w:t>
      </w:r>
      <w:r w:rsidRPr="008140FE">
        <w:rPr>
          <w:rFonts w:ascii="Arial" w:hAnsi="Arial" w:cs="Arial"/>
          <w:bCs/>
          <w:sz w:val="24"/>
          <w:szCs w:val="24"/>
        </w:rPr>
        <w:t xml:space="preserve"> reforça-se que a inflamação está envolvida com a adiposidade, resistência </w:t>
      </w:r>
      <w:r>
        <w:rPr>
          <w:rFonts w:ascii="Arial" w:hAnsi="Arial" w:cs="Arial"/>
          <w:bCs/>
          <w:sz w:val="24"/>
          <w:szCs w:val="24"/>
        </w:rPr>
        <w:t>à</w:t>
      </w:r>
      <w:r w:rsidRPr="008140FE">
        <w:rPr>
          <w:rFonts w:ascii="Arial" w:hAnsi="Arial" w:cs="Arial"/>
          <w:bCs/>
          <w:sz w:val="24"/>
          <w:szCs w:val="24"/>
        </w:rPr>
        <w:t xml:space="preserve"> insulina e aos demais aspectos da síndrome metabólica, desempenhando um papel fundamental no d</w:t>
      </w:r>
      <w:r>
        <w:rPr>
          <w:rFonts w:ascii="Arial" w:hAnsi="Arial" w:cs="Arial"/>
          <w:bCs/>
          <w:sz w:val="24"/>
          <w:szCs w:val="24"/>
        </w:rPr>
        <w:t xml:space="preserve">esenvolvimento de aterosclerose. Isso resulta, portanto, </w:t>
      </w:r>
      <w:r w:rsidRPr="008140FE">
        <w:rPr>
          <w:rFonts w:ascii="Arial" w:hAnsi="Arial" w:cs="Arial"/>
          <w:bCs/>
          <w:sz w:val="24"/>
          <w:szCs w:val="24"/>
        </w:rPr>
        <w:t>em altos níveis de marcadores de inflamação como PCR (Pro</w:t>
      </w:r>
      <w:r>
        <w:rPr>
          <w:rFonts w:ascii="Arial" w:hAnsi="Arial" w:cs="Arial"/>
          <w:bCs/>
          <w:sz w:val="24"/>
          <w:szCs w:val="24"/>
        </w:rPr>
        <w:t>teína C Reativa) e ferritina</w:t>
      </w:r>
      <w:r w:rsidRPr="00830ED7">
        <w:rPr>
          <w:rFonts w:ascii="Arial" w:hAnsi="Arial" w:cs="Arial"/>
          <w:bCs/>
          <w:sz w:val="24"/>
          <w:szCs w:val="24"/>
          <w:vertAlign w:val="superscript"/>
        </w:rPr>
        <w:t>7</w:t>
      </w:r>
      <w:r w:rsidRPr="008140FE">
        <w:rPr>
          <w:rFonts w:ascii="Arial" w:hAnsi="Arial" w:cs="Arial"/>
          <w:bCs/>
          <w:sz w:val="24"/>
          <w:szCs w:val="24"/>
        </w:rPr>
        <w:t xml:space="preserve">. </w:t>
      </w:r>
    </w:p>
    <w:p w:rsidR="002C6D85" w:rsidRDefault="002C6D85" w:rsidP="002C6D85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Fonts w:ascii="Arial" w:hAnsi="Arial" w:cs="Arial"/>
          <w:bCs/>
          <w:sz w:val="24"/>
          <w:szCs w:val="24"/>
        </w:rPr>
        <w:t xml:space="preserve">A ferritina é considerada um marcador de fase aguda da inflamação, bem como um adjuvante no diagnóstico de hemocromatose e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8140FE">
        <w:rPr>
          <w:rFonts w:ascii="Arial" w:hAnsi="Arial" w:cs="Arial"/>
          <w:bCs/>
          <w:sz w:val="24"/>
          <w:szCs w:val="24"/>
        </w:rPr>
        <w:t>anemia ferropriva. Na primeira condição</w:t>
      </w:r>
      <w:r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o excesso de ferro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8140FE">
        <w:rPr>
          <w:rFonts w:ascii="Arial" w:hAnsi="Arial" w:cs="Arial"/>
          <w:bCs/>
          <w:sz w:val="24"/>
          <w:szCs w:val="24"/>
        </w:rPr>
        <w:t>deposita</w:t>
      </w:r>
      <w:r>
        <w:rPr>
          <w:rFonts w:ascii="Arial" w:hAnsi="Arial" w:cs="Arial"/>
          <w:bCs/>
          <w:sz w:val="24"/>
          <w:szCs w:val="24"/>
        </w:rPr>
        <w:t xml:space="preserve"> no fígado, baço e pulmões</w:t>
      </w:r>
      <w:r w:rsidRPr="008140FE">
        <w:rPr>
          <w:rFonts w:ascii="Arial" w:hAnsi="Arial" w:cs="Arial"/>
          <w:bCs/>
          <w:sz w:val="24"/>
          <w:szCs w:val="24"/>
        </w:rPr>
        <w:t xml:space="preserve"> causando lesões teciduais</w:t>
      </w:r>
      <w:r>
        <w:rPr>
          <w:rFonts w:ascii="Arial" w:hAnsi="Arial" w:cs="Arial"/>
          <w:bCs/>
          <w:sz w:val="24"/>
          <w:szCs w:val="24"/>
        </w:rPr>
        <w:t xml:space="preserve"> – 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uas funções são alteradas dado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 armazenamento de ferro </w:t>
      </w:r>
      <w:r w:rsidRPr="008140FE">
        <w:rPr>
          <w:rFonts w:ascii="Arial" w:hAnsi="Arial" w:cs="Arial"/>
          <w:sz w:val="24"/>
          <w:szCs w:val="24"/>
          <w:shd w:val="clear" w:color="auto" w:fill="FFFFFF"/>
        </w:rPr>
        <w:t>nos macrófagos</w:t>
      </w:r>
      <w:r>
        <w:rPr>
          <w:rFonts w:ascii="Arial" w:hAnsi="Arial" w:cs="Arial"/>
          <w:sz w:val="24"/>
          <w:szCs w:val="24"/>
          <w:shd w:val="clear" w:color="auto" w:fill="FFFFFF"/>
        </w:rPr>
        <w:t>, presentes em grandes quantidades nesses tecidos.</w:t>
      </w:r>
      <w:r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Denomina-se hemossiderose quando ocorre deposição de ferro sem causar lesão aos tecidos. </w:t>
      </w:r>
    </w:p>
    <w:p w:rsidR="0096048F" w:rsidRDefault="002C6D85" w:rsidP="002C6D85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A PCR US é um 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relevante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marc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ador de ativação endotelial, bem como um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266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biomarcadort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de lesão vascular relacionad</w:t>
      </w:r>
      <w:r w:rsidR="000F631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o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à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inflamação,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primordialmente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em placas de ateroma.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Assim, p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ode ser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empregado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como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fator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prognóstico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em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coronariopatias (angina e infarto do miocárdio),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uma vez que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acelera o processo de aterosclerose. </w:t>
      </w:r>
    </w:p>
    <w:p w:rsidR="002C6D85" w:rsidRPr="008140FE" w:rsidRDefault="002C6D85" w:rsidP="002C6D85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27266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denominação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de PCR de alta sensibilidade relaciona-se a métodos que possam detectar valores mais baixos (menor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es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que 97,5%) do que os limites dos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procedimentos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usuais (que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são menores que 90%). O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u seja,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é um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exame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mais sensível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haja vista a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identifi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cação de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alterações inflamatórias em pacientes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supostamente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saudáveis ou 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que tenham f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atores de risco conhecidos</w:t>
      </w:r>
      <w:r w:rsidR="0096048F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, de modo a 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estimar o risco cardiovascular</w:t>
      </w:r>
      <w:r w:rsidR="000F631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3283">
        <w:rPr>
          <w:rStyle w:val="apple-style-span"/>
          <w:rFonts w:ascii="Arial" w:hAnsi="Arial" w:cs="Arial"/>
          <w:sz w:val="24"/>
          <w:szCs w:val="24"/>
          <w:shd w:val="clear" w:color="auto" w:fill="FFFFFF"/>
          <w:vertAlign w:val="superscript"/>
        </w:rPr>
        <w:t>8</w:t>
      </w:r>
      <w:r w:rsidRPr="00830ED7">
        <w:rPr>
          <w:rStyle w:val="apple-style-span"/>
          <w:rFonts w:ascii="Arial" w:hAnsi="Arial" w:cs="Arial"/>
          <w:sz w:val="24"/>
          <w:szCs w:val="24"/>
          <w:shd w:val="clear" w:color="auto" w:fill="FFFFFF"/>
          <w:vertAlign w:val="superscript"/>
        </w:rPr>
        <w:t>,</w:t>
      </w:r>
      <w:r w:rsidR="00B53283">
        <w:rPr>
          <w:rStyle w:val="apple-style-span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9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</w:p>
    <w:p w:rsidR="00CE03DE" w:rsidRPr="008140FE" w:rsidRDefault="0096048F" w:rsidP="00CE03DE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Foi verificado, e</w:t>
      </w:r>
      <w:r w:rsidR="002C6D85" w:rsidRPr="008140FE">
        <w:rPr>
          <w:rFonts w:ascii="Arial" w:hAnsi="Arial" w:cs="Arial"/>
          <w:sz w:val="24"/>
          <w:szCs w:val="24"/>
          <w:shd w:val="clear" w:color="auto" w:fill="FFFFFF"/>
        </w:rPr>
        <w:t>m estudo com pessoas saudáveis,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há correlação entre os níveis séricos de</w:t>
      </w:r>
      <w:r w:rsidR="002C6D85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PCR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2C6D85" w:rsidRPr="008140FE">
        <w:rPr>
          <w:rFonts w:ascii="Arial" w:hAnsi="Arial" w:cs="Arial"/>
          <w:sz w:val="24"/>
          <w:szCs w:val="24"/>
          <w:shd w:val="clear" w:color="auto" w:fill="FFFFFF"/>
        </w:rPr>
        <w:t>os componentes da síndrome metabólica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os quais são: </w:t>
      </w:r>
      <w:r w:rsidR="002C6D85" w:rsidRPr="008140FE">
        <w:rPr>
          <w:rFonts w:ascii="Arial" w:hAnsi="Arial" w:cs="Arial"/>
          <w:sz w:val="24"/>
          <w:szCs w:val="24"/>
          <w:shd w:val="clear" w:color="auto" w:fill="FFFFFF"/>
        </w:rPr>
        <w:t>glicemia de jejum, circunferência abdominal, triglicerídeos, colesterol HDL, pressão arterial sistólica e diastólica, valores de insulina, índice de sensibilidade à insulina, colesterol total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2C6D85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colesterol LDL.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Logo, o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valores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de PCR aumentam com as desordens metabólicas (dislipidemia, adiposidade central, RI e hipertensão). Assim,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ja vista que a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inflamação crônica subclínica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inclui-se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a síndrome metabólica, 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 xml:space="preserve">esta 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>torna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-se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 xml:space="preserve"> um preditor bioquími</w:t>
      </w:r>
      <w:r w:rsidR="00CE03DE">
        <w:rPr>
          <w:rFonts w:ascii="Arial" w:hAnsi="Arial" w:cs="Arial"/>
          <w:sz w:val="24"/>
          <w:szCs w:val="24"/>
          <w:shd w:val="clear" w:color="auto" w:fill="FFFFFF"/>
        </w:rPr>
        <w:t>co de eventos cardiovasculares</w:t>
      </w:r>
      <w:r w:rsidR="00CE03DE" w:rsidRPr="00830ED7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="00CE03DE" w:rsidRPr="008140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C6D85" w:rsidRPr="008140FE" w:rsidRDefault="002C6D85" w:rsidP="002C6D85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 </w:t>
      </w:r>
      <w:r w:rsidRPr="008140FE">
        <w:rPr>
          <w:rFonts w:ascii="Arial" w:hAnsi="Arial" w:cs="Arial"/>
          <w:i/>
          <w:sz w:val="24"/>
          <w:szCs w:val="24"/>
        </w:rPr>
        <w:t>Reynolds Risk Score</w:t>
      </w:r>
      <w:r w:rsidRPr="008140FE">
        <w:rPr>
          <w:rFonts w:ascii="Arial" w:hAnsi="Arial" w:cs="Arial"/>
          <w:sz w:val="24"/>
          <w:szCs w:val="24"/>
        </w:rPr>
        <w:t xml:space="preserve"> tem mostrado que o uso sistemático da PCR US pode ser um importante adjuvante na análise do risco de doença cardiovascular</w:t>
      </w:r>
      <w:r w:rsidR="00B53283">
        <w:rPr>
          <w:rFonts w:ascii="Arial" w:hAnsi="Arial" w:cs="Arial"/>
          <w:sz w:val="24"/>
          <w:szCs w:val="24"/>
        </w:rPr>
        <w:t xml:space="preserve"> </w:t>
      </w:r>
      <w:r w:rsidR="00B53283">
        <w:rPr>
          <w:rFonts w:ascii="Arial" w:hAnsi="Arial" w:cs="Arial"/>
          <w:sz w:val="24"/>
          <w:szCs w:val="24"/>
          <w:vertAlign w:val="superscript"/>
        </w:rPr>
        <w:t>8</w:t>
      </w:r>
      <w:r w:rsidRPr="008140FE">
        <w:rPr>
          <w:rFonts w:ascii="Arial" w:hAnsi="Arial" w:cs="Arial"/>
          <w:sz w:val="24"/>
          <w:szCs w:val="24"/>
        </w:rPr>
        <w:t xml:space="preserve">. </w:t>
      </w:r>
    </w:p>
    <w:p w:rsidR="002C6D85" w:rsidRPr="008140FE" w:rsidRDefault="002C6D85" w:rsidP="0096293D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A ferritina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é uma proteína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que está presente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em todas as células,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principalmente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nas envolvidas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com a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síntese de compostos férricos e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com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o metabolismo e reserva do ferro.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Quando há infecções, traumatismos ou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inflamações agudas, sua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concentração se 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eleva nas </w:t>
      </w:r>
      <w:smartTag w:uri="urn:schemas-microsoft-com:office:smarttags" w:element="metricconverter">
        <w:smartTagPr>
          <w:attr w:name="ProductID" w:val="24 a"/>
        </w:smartTagPr>
        <w:r w:rsidRPr="008140FE">
          <w:rPr>
            <w:rStyle w:val="apple-style-span"/>
            <w:rFonts w:ascii="Arial" w:hAnsi="Arial" w:cs="Arial"/>
            <w:sz w:val="24"/>
            <w:szCs w:val="24"/>
            <w:shd w:val="clear" w:color="auto" w:fill="FFFFFF"/>
          </w:rPr>
          <w:t>24 a</w:t>
        </w:r>
      </w:smartTag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48 horas iniciais,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atingindo o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pico no terceiro dia e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mant</w:t>
      </w:r>
      <w:r w:rsidR="0096293D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endo-se aumentada</w:t>
      </w:r>
      <w:r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por algumas semanas</w:t>
      </w:r>
      <w:r w:rsidR="00B53283">
        <w:rPr>
          <w:rStyle w:val="apple-style-span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9</w:t>
      </w:r>
      <w:r w:rsidRPr="008140F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  <w:bookmarkStart w:id="1" w:name="_Toc307557421"/>
      <w:bookmarkStart w:id="2" w:name="_Toc308121044"/>
      <w:bookmarkStart w:id="3" w:name="_Toc308121228"/>
      <w:bookmarkStart w:id="4" w:name="_Toc308121331"/>
      <w:bookmarkStart w:id="5" w:name="_Toc308121751"/>
    </w:p>
    <w:p w:rsidR="002C6D85" w:rsidRPr="008140FE" w:rsidRDefault="002C6D85" w:rsidP="002C6D85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Style w:val="hps"/>
          <w:rFonts w:ascii="Arial" w:hAnsi="Arial" w:cs="Arial"/>
          <w:sz w:val="24"/>
          <w:szCs w:val="24"/>
          <w:shd w:val="clear" w:color="auto" w:fill="FFFFFF"/>
        </w:rPr>
      </w:pPr>
      <w:r w:rsidRPr="008140FE">
        <w:rPr>
          <w:rFonts w:ascii="Arial" w:hAnsi="Arial" w:cs="Arial"/>
          <w:sz w:val="24"/>
          <w:szCs w:val="24"/>
        </w:rPr>
        <w:t xml:space="preserve">Em </w:t>
      </w:r>
      <w:r w:rsidR="0096293D">
        <w:rPr>
          <w:rFonts w:ascii="Arial" w:hAnsi="Arial" w:cs="Arial"/>
          <w:sz w:val="24"/>
          <w:szCs w:val="24"/>
        </w:rPr>
        <w:t xml:space="preserve">um </w:t>
      </w:r>
      <w:r w:rsidRPr="008140FE">
        <w:rPr>
          <w:rFonts w:ascii="Arial" w:hAnsi="Arial" w:cs="Arial"/>
          <w:sz w:val="24"/>
          <w:szCs w:val="24"/>
        </w:rPr>
        <w:t xml:space="preserve">estudo realizado por </w:t>
      </w:r>
      <w:r w:rsidRPr="00830ED7">
        <w:rPr>
          <w:rFonts w:ascii="Arial" w:hAnsi="Arial" w:cs="Arial"/>
          <w:sz w:val="24"/>
          <w:szCs w:val="24"/>
        </w:rPr>
        <w:t>González</w:t>
      </w:r>
      <w:r w:rsidRPr="008140FE">
        <w:rPr>
          <w:rFonts w:ascii="Arial" w:hAnsi="Arial" w:cs="Arial"/>
          <w:sz w:val="24"/>
          <w:szCs w:val="24"/>
        </w:rPr>
        <w:t xml:space="preserve"> </w:t>
      </w:r>
      <w:r w:rsidRPr="008140FE">
        <w:rPr>
          <w:rFonts w:ascii="Arial" w:hAnsi="Arial" w:cs="Arial"/>
          <w:i/>
          <w:sz w:val="24"/>
          <w:szCs w:val="24"/>
        </w:rPr>
        <w:t>et al.</w:t>
      </w:r>
      <w:r w:rsidR="00B53283">
        <w:rPr>
          <w:rFonts w:ascii="Arial" w:hAnsi="Arial" w:cs="Arial"/>
          <w:sz w:val="24"/>
          <w:szCs w:val="24"/>
          <w:vertAlign w:val="superscript"/>
        </w:rPr>
        <w:t>10</w:t>
      </w:r>
      <w:r w:rsidRPr="008140FE">
        <w:rPr>
          <w:rFonts w:ascii="Arial" w:hAnsi="Arial" w:cs="Arial"/>
          <w:sz w:val="24"/>
          <w:szCs w:val="24"/>
        </w:rPr>
        <w:t xml:space="preserve">, </w:t>
      </w:r>
      <w:r w:rsidR="0096293D">
        <w:rPr>
          <w:rFonts w:ascii="Arial" w:hAnsi="Arial" w:cs="Arial"/>
          <w:sz w:val="24"/>
          <w:szCs w:val="24"/>
        </w:rPr>
        <w:t>quando</w:t>
      </w:r>
      <w:r w:rsidRPr="008140FE">
        <w:rPr>
          <w:rFonts w:ascii="Arial" w:hAnsi="Arial" w:cs="Arial"/>
          <w:sz w:val="24"/>
          <w:szCs w:val="24"/>
        </w:rPr>
        <w:t xml:space="preserve"> descarta</w:t>
      </w:r>
      <w:r w:rsidR="0096293D">
        <w:rPr>
          <w:rFonts w:ascii="Arial" w:hAnsi="Arial" w:cs="Arial"/>
          <w:sz w:val="24"/>
          <w:szCs w:val="24"/>
        </w:rPr>
        <w:t>das</w:t>
      </w:r>
      <w:r w:rsidRPr="008140FE">
        <w:rPr>
          <w:rFonts w:ascii="Arial" w:hAnsi="Arial" w:cs="Arial"/>
          <w:sz w:val="24"/>
          <w:szCs w:val="24"/>
        </w:rPr>
        <w:t xml:space="preserve"> outras  causas de inflamação, verificou-se a correlação positiva entre ferritina e resistência insulínica, </w:t>
      </w:r>
      <w:r w:rsidR="0096293D">
        <w:rPr>
          <w:rFonts w:ascii="Arial" w:hAnsi="Arial" w:cs="Arial"/>
          <w:sz w:val="24"/>
          <w:szCs w:val="24"/>
        </w:rPr>
        <w:t>baseado no</w:t>
      </w:r>
      <w:r w:rsidRPr="008140FE">
        <w:rPr>
          <w:rFonts w:ascii="Arial" w:hAnsi="Arial" w:cs="Arial"/>
          <w:sz w:val="24"/>
          <w:szCs w:val="24"/>
        </w:rPr>
        <w:t xml:space="preserve"> modelo de avaliação de </w:t>
      </w:r>
      <w:r w:rsidR="0096293D">
        <w:rPr>
          <w:rFonts w:ascii="Arial" w:hAnsi="Arial" w:cs="Arial"/>
          <w:i/>
          <w:sz w:val="24"/>
          <w:szCs w:val="24"/>
        </w:rPr>
        <w:t>Homeostasis Model A</w:t>
      </w:r>
      <w:r w:rsidRPr="008140FE">
        <w:rPr>
          <w:rFonts w:ascii="Arial" w:hAnsi="Arial" w:cs="Arial"/>
          <w:i/>
          <w:sz w:val="24"/>
          <w:szCs w:val="24"/>
        </w:rPr>
        <w:t>ssessment</w:t>
      </w:r>
      <w:r w:rsidR="0096293D">
        <w:rPr>
          <w:rFonts w:ascii="Arial" w:hAnsi="Arial" w:cs="Arial"/>
          <w:sz w:val="24"/>
          <w:szCs w:val="24"/>
        </w:rPr>
        <w:t xml:space="preserve"> (HOMA). O HOMA, através de </w:t>
      </w:r>
      <w:r w:rsidRPr="008140FE">
        <w:rPr>
          <w:rFonts w:ascii="Arial" w:hAnsi="Arial" w:cs="Arial"/>
          <w:sz w:val="24"/>
          <w:szCs w:val="24"/>
        </w:rPr>
        <w:t xml:space="preserve">uma amostra de glicemia e </w:t>
      </w:r>
      <w:r w:rsidR="00FC6403">
        <w:rPr>
          <w:rFonts w:ascii="Arial" w:hAnsi="Arial" w:cs="Arial"/>
          <w:sz w:val="24"/>
          <w:szCs w:val="24"/>
        </w:rPr>
        <w:t xml:space="preserve">de </w:t>
      </w:r>
      <w:r w:rsidRPr="008140FE">
        <w:rPr>
          <w:rFonts w:ascii="Arial" w:hAnsi="Arial" w:cs="Arial"/>
          <w:sz w:val="24"/>
          <w:szCs w:val="24"/>
        </w:rPr>
        <w:t>insulina obtida</w:t>
      </w:r>
      <w:r w:rsidR="00FC6403">
        <w:rPr>
          <w:rFonts w:ascii="Arial" w:hAnsi="Arial" w:cs="Arial"/>
          <w:sz w:val="24"/>
          <w:szCs w:val="24"/>
        </w:rPr>
        <w:t>s</w:t>
      </w:r>
      <w:r w:rsidRPr="008140FE">
        <w:rPr>
          <w:rFonts w:ascii="Arial" w:hAnsi="Arial" w:cs="Arial"/>
          <w:sz w:val="24"/>
          <w:szCs w:val="24"/>
        </w:rPr>
        <w:t xml:space="preserve"> em jejum</w:t>
      </w:r>
      <w:r w:rsidR="00FC6403"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</w:t>
      </w:r>
      <w:r w:rsidR="00FC6403">
        <w:rPr>
          <w:rFonts w:ascii="Arial" w:hAnsi="Arial" w:cs="Arial"/>
          <w:sz w:val="24"/>
          <w:szCs w:val="24"/>
        </w:rPr>
        <w:t>busca</w:t>
      </w:r>
      <w:r w:rsidRPr="008140FE">
        <w:rPr>
          <w:rFonts w:ascii="Arial" w:hAnsi="Arial" w:cs="Arial"/>
          <w:sz w:val="24"/>
          <w:szCs w:val="24"/>
        </w:rPr>
        <w:t xml:space="preserve"> </w:t>
      </w:r>
      <w:r w:rsidR="00FC6403">
        <w:rPr>
          <w:rFonts w:ascii="Arial" w:hAnsi="Arial" w:cs="Arial"/>
          <w:sz w:val="24"/>
          <w:szCs w:val="24"/>
        </w:rPr>
        <w:t>evidenciar</w:t>
      </w:r>
      <w:r w:rsidRPr="008140FE">
        <w:rPr>
          <w:rFonts w:ascii="Arial" w:hAnsi="Arial" w:cs="Arial"/>
          <w:sz w:val="24"/>
          <w:szCs w:val="24"/>
        </w:rPr>
        <w:t xml:space="preserve"> a </w:t>
      </w:r>
      <w:r w:rsidR="00FC6403">
        <w:rPr>
          <w:rFonts w:ascii="Arial" w:hAnsi="Arial" w:cs="Arial"/>
          <w:sz w:val="24"/>
          <w:szCs w:val="24"/>
        </w:rPr>
        <w:t>associação</w:t>
      </w:r>
      <w:r w:rsidRPr="008140FE">
        <w:rPr>
          <w:rFonts w:ascii="Arial" w:hAnsi="Arial" w:cs="Arial"/>
          <w:sz w:val="24"/>
          <w:szCs w:val="24"/>
        </w:rPr>
        <w:t xml:space="preserve"> entre a capacidade pancreática de prod</w:t>
      </w:r>
      <w:r w:rsidR="00FC6403">
        <w:rPr>
          <w:rFonts w:ascii="Arial" w:hAnsi="Arial" w:cs="Arial"/>
          <w:sz w:val="24"/>
          <w:szCs w:val="24"/>
        </w:rPr>
        <w:t>uzir</w:t>
      </w:r>
      <w:r w:rsidRPr="008140FE">
        <w:rPr>
          <w:rFonts w:ascii="Arial" w:hAnsi="Arial" w:cs="Arial"/>
          <w:sz w:val="24"/>
          <w:szCs w:val="24"/>
        </w:rPr>
        <w:t xml:space="preserve"> insulina e</w:t>
      </w:r>
      <w:r w:rsidR="00FC6403">
        <w:rPr>
          <w:rFonts w:ascii="Arial" w:hAnsi="Arial" w:cs="Arial"/>
          <w:sz w:val="24"/>
          <w:szCs w:val="24"/>
        </w:rPr>
        <w:t xml:space="preserve"> de </w:t>
      </w:r>
      <w:r w:rsidRPr="008140FE">
        <w:rPr>
          <w:rFonts w:ascii="Arial" w:hAnsi="Arial" w:cs="Arial"/>
          <w:sz w:val="24"/>
          <w:szCs w:val="24"/>
        </w:rPr>
        <w:t>manter níveis glicêmicos</w:t>
      </w:r>
      <w:bookmarkEnd w:id="1"/>
      <w:bookmarkEnd w:id="2"/>
      <w:bookmarkEnd w:id="3"/>
      <w:bookmarkEnd w:id="4"/>
      <w:bookmarkEnd w:id="5"/>
      <w:r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</w:t>
      </w:r>
      <w:r w:rsidR="00FC6403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cálculo matemático</w:t>
      </w:r>
      <w:r w:rsidRPr="00D071AA">
        <w:rPr>
          <w:rFonts w:ascii="Arial" w:hAnsi="Arial" w:cs="Arial"/>
          <w:sz w:val="24"/>
          <w:szCs w:val="24"/>
          <w:vertAlign w:val="superscript"/>
        </w:rPr>
        <w:t>11</w:t>
      </w:r>
      <w:r w:rsidRPr="008140FE">
        <w:rPr>
          <w:rFonts w:ascii="Arial" w:hAnsi="Arial" w:cs="Arial"/>
          <w:sz w:val="24"/>
          <w:szCs w:val="24"/>
        </w:rPr>
        <w:t>.</w:t>
      </w:r>
    </w:p>
    <w:p w:rsidR="002C6D85" w:rsidRPr="008140FE" w:rsidRDefault="002C6D85" w:rsidP="002C6D85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ind w:firstLine="851"/>
        <w:jc w:val="both"/>
        <w:rPr>
          <w:rFonts w:cs="Arial"/>
          <w:b w:val="0"/>
        </w:rPr>
      </w:pPr>
      <w:r w:rsidRPr="008140FE">
        <w:rPr>
          <w:rFonts w:cs="Arial"/>
          <w:b w:val="0"/>
        </w:rPr>
        <w:t>Entre os parâmetros de inflamação, estudos têm mostrado a relação entre a elevação dos va</w:t>
      </w:r>
      <w:r w:rsidR="00FC6403">
        <w:rPr>
          <w:rFonts w:cs="Arial"/>
          <w:b w:val="0"/>
        </w:rPr>
        <w:t xml:space="preserve">lores da Proteína C </w:t>
      </w:r>
      <w:r w:rsidR="00FC6403">
        <w:rPr>
          <w:rFonts w:cs="Arial"/>
          <w:b w:val="0"/>
          <w:lang w:val="pt-BR"/>
        </w:rPr>
        <w:t>Reativa</w:t>
      </w:r>
      <w:r w:rsidR="00FC6403">
        <w:rPr>
          <w:rFonts w:cs="Arial"/>
          <w:b w:val="0"/>
        </w:rPr>
        <w:t xml:space="preserve"> de alta sensibilidade</w:t>
      </w:r>
      <w:r w:rsidR="00FC6403">
        <w:rPr>
          <w:rFonts w:cs="Arial"/>
          <w:b w:val="0"/>
          <w:lang w:val="pt-BR"/>
        </w:rPr>
        <w:t xml:space="preserve"> –</w:t>
      </w:r>
      <w:r w:rsidRPr="008140FE">
        <w:rPr>
          <w:rFonts w:cs="Arial"/>
          <w:b w:val="0"/>
        </w:rPr>
        <w:t xml:space="preserve"> um</w:t>
      </w:r>
      <w:r w:rsidR="00FC6403">
        <w:rPr>
          <w:rFonts w:cs="Arial"/>
          <w:b w:val="0"/>
          <w:lang w:val="pt-BR"/>
        </w:rPr>
        <w:t xml:space="preserve"> </w:t>
      </w:r>
      <w:r w:rsidRPr="008140FE">
        <w:rPr>
          <w:rFonts w:cs="Arial"/>
          <w:b w:val="0"/>
        </w:rPr>
        <w:t>reagente de fase aguda e um marcador sensível de processo inflamatório subclínico</w:t>
      </w:r>
      <w:r w:rsidR="00FC6403">
        <w:rPr>
          <w:rFonts w:cs="Arial"/>
          <w:b w:val="0"/>
          <w:lang w:val="pt-BR"/>
        </w:rPr>
        <w:t xml:space="preserve"> – </w:t>
      </w:r>
      <w:r w:rsidRPr="008140FE">
        <w:rPr>
          <w:rFonts w:cs="Arial"/>
          <w:b w:val="0"/>
        </w:rPr>
        <w:t>e</w:t>
      </w:r>
      <w:r w:rsidR="00FC6403">
        <w:rPr>
          <w:rFonts w:cs="Arial"/>
          <w:b w:val="0"/>
          <w:lang w:val="pt-BR"/>
        </w:rPr>
        <w:t xml:space="preserve"> </w:t>
      </w:r>
      <w:r w:rsidRPr="008140FE">
        <w:rPr>
          <w:rFonts w:cs="Arial"/>
          <w:b w:val="0"/>
        </w:rPr>
        <w:t xml:space="preserve">a resistência insulínica, </w:t>
      </w:r>
      <w:r w:rsidR="00FC6403">
        <w:rPr>
          <w:rFonts w:cs="Arial"/>
          <w:b w:val="0"/>
          <w:lang w:val="pt-BR"/>
        </w:rPr>
        <w:t>bem</w:t>
      </w:r>
      <w:r w:rsidRPr="008140FE">
        <w:rPr>
          <w:rFonts w:cs="Arial"/>
          <w:b w:val="0"/>
        </w:rPr>
        <w:t xml:space="preserve"> como</w:t>
      </w:r>
      <w:r w:rsidR="00FC6403">
        <w:rPr>
          <w:rFonts w:cs="Arial"/>
          <w:b w:val="0"/>
          <w:lang w:val="pt-BR"/>
        </w:rPr>
        <w:t xml:space="preserve"> com</w:t>
      </w:r>
      <w:r w:rsidRPr="008140FE">
        <w:rPr>
          <w:rFonts w:cs="Arial"/>
          <w:b w:val="0"/>
        </w:rPr>
        <w:t xml:space="preserve"> cada um dos componentes </w:t>
      </w:r>
      <w:r w:rsidR="00FC6403">
        <w:rPr>
          <w:rFonts w:cs="Arial"/>
          <w:b w:val="0"/>
          <w:lang w:val="pt-BR"/>
        </w:rPr>
        <w:t>associados</w:t>
      </w:r>
      <w:r w:rsidRPr="008140FE">
        <w:rPr>
          <w:rFonts w:cs="Arial"/>
          <w:b w:val="0"/>
        </w:rPr>
        <w:t xml:space="preserve"> à síndrome metabólica. A elevação dos valores de PCR prevê o desenvolvimento de </w:t>
      </w:r>
      <w:r w:rsidR="00FC6403">
        <w:rPr>
          <w:rFonts w:cs="Arial"/>
          <w:b w:val="0"/>
          <w:lang w:val="pt-BR"/>
        </w:rPr>
        <w:t>DM</w:t>
      </w:r>
      <w:r w:rsidRPr="008140FE">
        <w:rPr>
          <w:rFonts w:cs="Arial"/>
          <w:b w:val="0"/>
        </w:rPr>
        <w:t xml:space="preserve"> e</w:t>
      </w:r>
      <w:r w:rsidR="00FC6403">
        <w:rPr>
          <w:rFonts w:cs="Arial"/>
          <w:b w:val="0"/>
          <w:lang w:val="pt-BR"/>
        </w:rPr>
        <w:t xml:space="preserve"> de</w:t>
      </w:r>
      <w:r w:rsidRPr="008140FE">
        <w:rPr>
          <w:rFonts w:cs="Arial"/>
          <w:b w:val="0"/>
        </w:rPr>
        <w:t xml:space="preserve"> doenças cardiovasculares. No entanto, estudos que associam valores de ferritina com</w:t>
      </w:r>
      <w:r w:rsidR="00FC6403">
        <w:rPr>
          <w:rFonts w:cs="Arial"/>
          <w:b w:val="0"/>
          <w:lang w:val="pt-BR"/>
        </w:rPr>
        <w:t xml:space="preserve"> a</w:t>
      </w:r>
      <w:r w:rsidRPr="008140FE">
        <w:rPr>
          <w:rFonts w:cs="Arial"/>
          <w:b w:val="0"/>
        </w:rPr>
        <w:t xml:space="preserve"> sí</w:t>
      </w:r>
      <w:r>
        <w:rPr>
          <w:rFonts w:cs="Arial"/>
          <w:b w:val="0"/>
        </w:rPr>
        <w:t xml:space="preserve">ndrome metabólica </w:t>
      </w:r>
      <w:r w:rsidR="00FC6403">
        <w:rPr>
          <w:rFonts w:cs="Arial"/>
          <w:b w:val="0"/>
          <w:lang w:val="pt-BR"/>
        </w:rPr>
        <w:t xml:space="preserve">ainda </w:t>
      </w:r>
      <w:r>
        <w:rPr>
          <w:rFonts w:cs="Arial"/>
          <w:b w:val="0"/>
        </w:rPr>
        <w:t>são escassos</w:t>
      </w:r>
      <w:r w:rsidRPr="00D071AA">
        <w:rPr>
          <w:rFonts w:cs="Arial"/>
          <w:b w:val="0"/>
          <w:vertAlign w:val="superscript"/>
          <w:lang w:val="pt-BR"/>
        </w:rPr>
        <w:t>7</w:t>
      </w:r>
      <w:r w:rsidRPr="008140FE">
        <w:rPr>
          <w:rFonts w:cs="Arial"/>
          <w:b w:val="0"/>
        </w:rPr>
        <w:t>.</w:t>
      </w:r>
    </w:p>
    <w:p w:rsidR="002C6D85" w:rsidRDefault="002C6D85" w:rsidP="002C6D85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ind w:firstLine="851"/>
        <w:jc w:val="both"/>
        <w:rPr>
          <w:rFonts w:cs="Arial"/>
          <w:b w:val="0"/>
          <w:lang w:val="pt-BR"/>
        </w:rPr>
      </w:pPr>
      <w:r w:rsidRPr="008140FE">
        <w:rPr>
          <w:rFonts w:cs="Arial"/>
          <w:b w:val="0"/>
        </w:rPr>
        <w:lastRenderedPageBreak/>
        <w:t>Partindo destas premissas, o objetivo do presente estudo foi avaliar a correlação entre PCR US, ferritina e lipídeos de pacientes diabéticos como forma de desenvolvimento de marcadores bioquímicos para a prevenção, acompanhamento e cuidado nas doenças cardiovasculares.</w:t>
      </w:r>
    </w:p>
    <w:p w:rsidR="00BC4278" w:rsidRPr="00BC4278" w:rsidRDefault="00BC4278" w:rsidP="002C6D85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ind w:firstLine="851"/>
        <w:jc w:val="both"/>
        <w:rPr>
          <w:rFonts w:cs="Arial"/>
          <w:b w:val="0"/>
          <w:lang w:val="pt-BR"/>
        </w:rPr>
      </w:pPr>
    </w:p>
    <w:p w:rsidR="00BC4278" w:rsidRPr="008140FE" w:rsidRDefault="00BC4278" w:rsidP="00BC4278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jc w:val="left"/>
        <w:rPr>
          <w:rFonts w:cs="Arial"/>
        </w:rPr>
      </w:pPr>
      <w:r w:rsidRPr="008140FE">
        <w:rPr>
          <w:rFonts w:cs="Arial"/>
          <w:lang w:val="pt-BR"/>
        </w:rPr>
        <w:t>M</w:t>
      </w:r>
      <w:r w:rsidRPr="008140FE">
        <w:rPr>
          <w:rFonts w:cs="Arial"/>
        </w:rPr>
        <w:t>ÉTODOS</w:t>
      </w:r>
    </w:p>
    <w:p w:rsidR="00BC4278" w:rsidRPr="008140FE" w:rsidRDefault="00BC4278" w:rsidP="00BC4278">
      <w:pPr>
        <w:pStyle w:val="Ttulo2"/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bookmarkStart w:id="6" w:name="_Toc327266261"/>
      <w:r w:rsidRPr="008140FE">
        <w:rPr>
          <w:rFonts w:ascii="Arial" w:hAnsi="Arial" w:cs="Arial"/>
          <w:color w:val="auto"/>
          <w:sz w:val="24"/>
          <w:szCs w:val="24"/>
        </w:rPr>
        <w:t>Delineamento</w:t>
      </w:r>
      <w:bookmarkEnd w:id="6"/>
    </w:p>
    <w:p w:rsidR="00BC4278" w:rsidRPr="008140FE" w:rsidRDefault="00BC4278" w:rsidP="00BC4278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ind w:firstLine="851"/>
        <w:jc w:val="both"/>
        <w:rPr>
          <w:rFonts w:cs="Arial"/>
          <w:b w:val="0"/>
        </w:rPr>
      </w:pPr>
      <w:r w:rsidRPr="008140FE">
        <w:rPr>
          <w:rFonts w:cs="Arial"/>
          <w:b w:val="0"/>
        </w:rPr>
        <w:t>O presente trabalho é um estudo transversal sobre a correlação entre lipídeos, PCR US e ferritina de pacientes diabéticos tipo 2 como fator de risco de doença cardiovascular.</w:t>
      </w:r>
    </w:p>
    <w:p w:rsidR="00BC4278" w:rsidRPr="008140FE" w:rsidRDefault="00BC4278" w:rsidP="00BC4278">
      <w:pPr>
        <w:pStyle w:val="Ttulo2"/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8140FE">
        <w:rPr>
          <w:rFonts w:ascii="Arial" w:hAnsi="Arial" w:cs="Arial"/>
          <w:color w:val="auto"/>
          <w:sz w:val="24"/>
          <w:szCs w:val="24"/>
        </w:rPr>
        <w:t>Casuística</w:t>
      </w:r>
    </w:p>
    <w:p w:rsidR="00BC4278" w:rsidRPr="008140FE" w:rsidRDefault="00BC4278" w:rsidP="00BC4278">
      <w:pPr>
        <w:pStyle w:val="Ttulo"/>
        <w:spacing w:line="480" w:lineRule="auto"/>
        <w:ind w:firstLine="708"/>
        <w:jc w:val="both"/>
        <w:rPr>
          <w:rFonts w:cs="Arial"/>
          <w:b w:val="0"/>
        </w:rPr>
      </w:pPr>
      <w:r w:rsidRPr="008140FE">
        <w:rPr>
          <w:rFonts w:cs="Arial"/>
          <w:b w:val="0"/>
        </w:rPr>
        <w:t>Foram incluídos aleatoriamente 2</w:t>
      </w:r>
      <w:r w:rsidRPr="008140FE">
        <w:rPr>
          <w:rFonts w:cs="Arial"/>
          <w:b w:val="0"/>
          <w:lang w:val="pt-BR"/>
        </w:rPr>
        <w:t>5</w:t>
      </w:r>
      <w:r w:rsidRPr="008140FE">
        <w:rPr>
          <w:rFonts w:cs="Arial"/>
          <w:b w:val="0"/>
        </w:rPr>
        <w:t xml:space="preserve"> indivíduos diabéticos do tipo 2 </w:t>
      </w:r>
      <w:r w:rsidRPr="008140FE">
        <w:rPr>
          <w:rFonts w:cs="Arial"/>
          <w:b w:val="0"/>
          <w:lang w:val="pt-BR"/>
        </w:rPr>
        <w:t>do sexo masculino</w:t>
      </w:r>
      <w:r w:rsidRPr="008140FE">
        <w:rPr>
          <w:rFonts w:cs="Arial"/>
          <w:b w:val="0"/>
        </w:rPr>
        <w:t xml:space="preserve">, com </w:t>
      </w:r>
      <w:r>
        <w:rPr>
          <w:rFonts w:cs="Arial"/>
          <w:b w:val="0"/>
          <w:lang w:val="pt-BR"/>
        </w:rPr>
        <w:t>pelo menos</w:t>
      </w:r>
      <w:r w:rsidRPr="008140FE">
        <w:rPr>
          <w:rFonts w:cs="Arial"/>
          <w:b w:val="0"/>
        </w:rPr>
        <w:t xml:space="preserve"> 4 anos de evolução da doença, participantes do </w:t>
      </w:r>
      <w:r w:rsidR="001D402A">
        <w:rPr>
          <w:rFonts w:cs="Arial"/>
          <w:b w:val="0"/>
          <w:lang w:val="pt-BR"/>
        </w:rPr>
        <w:t>grupo</w:t>
      </w:r>
      <w:r w:rsidRPr="008140FE">
        <w:rPr>
          <w:rFonts w:cs="Arial"/>
          <w:b w:val="0"/>
        </w:rPr>
        <w:t xml:space="preserve"> d</w:t>
      </w:r>
      <w:r w:rsidR="001D402A">
        <w:rPr>
          <w:rFonts w:cs="Arial"/>
          <w:b w:val="0"/>
          <w:lang w:val="pt-BR"/>
        </w:rPr>
        <w:t>e</w:t>
      </w:r>
      <w:r w:rsidRPr="008140FE">
        <w:rPr>
          <w:rFonts w:cs="Arial"/>
          <w:b w:val="0"/>
        </w:rPr>
        <w:t xml:space="preserve"> diabéticos e cadastrados no ambulatório da Faculdade de Medicina da UPF, com média de idade de 6</w:t>
      </w:r>
      <w:r w:rsidRPr="008140FE">
        <w:rPr>
          <w:rFonts w:cs="Arial"/>
          <w:b w:val="0"/>
          <w:lang w:val="pt-BR"/>
        </w:rPr>
        <w:t>0</w:t>
      </w:r>
      <w:r w:rsidRPr="008140FE">
        <w:rPr>
          <w:rFonts w:cs="Arial"/>
          <w:b w:val="0"/>
        </w:rPr>
        <w:t>±</w:t>
      </w:r>
      <w:r w:rsidRPr="008140FE">
        <w:rPr>
          <w:rFonts w:cs="Arial"/>
          <w:b w:val="0"/>
          <w:lang w:val="pt-BR"/>
        </w:rPr>
        <w:t>9</w:t>
      </w:r>
      <w:r w:rsidRPr="008140FE">
        <w:rPr>
          <w:rFonts w:cs="Arial"/>
          <w:b w:val="0"/>
        </w:rPr>
        <w:t xml:space="preserve"> anos</w:t>
      </w:r>
      <w:r w:rsidRPr="008140FE">
        <w:rPr>
          <w:rFonts w:cs="Arial"/>
          <w:b w:val="0"/>
          <w:lang w:val="pt-BR"/>
        </w:rPr>
        <w:t>; índice de massa corporal de 28,2</w:t>
      </w:r>
      <w:r w:rsidRPr="008140FE">
        <w:rPr>
          <w:rFonts w:cs="Arial"/>
          <w:b w:val="0"/>
        </w:rPr>
        <w:t>±</w:t>
      </w:r>
      <w:r w:rsidRPr="008140FE">
        <w:rPr>
          <w:rFonts w:cs="Arial"/>
          <w:b w:val="0"/>
          <w:lang w:val="pt-BR"/>
        </w:rPr>
        <w:t>2,4 km/m²</w:t>
      </w:r>
      <w:r w:rsidRPr="008140FE">
        <w:rPr>
          <w:rFonts w:cs="Arial"/>
          <w:b w:val="0"/>
        </w:rPr>
        <w:t>. Foram escolhidos os pacientes que realizaram os exames no laboratório de análises clínicas da Universidade de Passo Fundo no período do 1° semestre de 2011.</w:t>
      </w:r>
    </w:p>
    <w:p w:rsidR="00BC4278" w:rsidRDefault="00BC4278" w:rsidP="00BC4278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 xml:space="preserve">A primeira </w:t>
      </w:r>
      <w:r>
        <w:rPr>
          <w:rFonts w:ascii="Arial" w:hAnsi="Arial" w:cs="Arial"/>
          <w:sz w:val="24"/>
          <w:szCs w:val="24"/>
        </w:rPr>
        <w:t>parte do estudo</w:t>
      </w:r>
      <w:r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compreendeu</w:t>
      </w:r>
      <w:r w:rsidRPr="008140FE">
        <w:rPr>
          <w:rFonts w:ascii="Arial" w:hAnsi="Arial" w:cs="Arial"/>
          <w:sz w:val="24"/>
          <w:szCs w:val="24"/>
        </w:rPr>
        <w:t xml:space="preserve"> o preenchimento de um formulário contendo</w:t>
      </w:r>
      <w:r>
        <w:rPr>
          <w:rFonts w:ascii="Arial" w:hAnsi="Arial" w:cs="Arial"/>
          <w:sz w:val="24"/>
          <w:szCs w:val="24"/>
        </w:rPr>
        <w:t xml:space="preserve"> a</w:t>
      </w:r>
      <w:r w:rsidRPr="008140FE">
        <w:rPr>
          <w:rFonts w:ascii="Arial" w:hAnsi="Arial" w:cs="Arial"/>
          <w:sz w:val="24"/>
          <w:szCs w:val="24"/>
        </w:rPr>
        <w:t xml:space="preserve"> identificação dos pacientes.</w:t>
      </w:r>
      <w:r>
        <w:rPr>
          <w:rFonts w:ascii="Arial" w:hAnsi="Arial" w:cs="Arial"/>
          <w:sz w:val="24"/>
          <w:szCs w:val="24"/>
        </w:rPr>
        <w:t xml:space="preserve"> Posteriormente, em</w:t>
      </w:r>
      <w:r w:rsidRPr="008140FE">
        <w:rPr>
          <w:rFonts w:ascii="Arial" w:hAnsi="Arial" w:cs="Arial"/>
          <w:sz w:val="24"/>
          <w:szCs w:val="24"/>
        </w:rPr>
        <w:t xml:space="preserve"> uma sala de coleta</w:t>
      </w:r>
      <w:r>
        <w:rPr>
          <w:rFonts w:ascii="Arial" w:hAnsi="Arial" w:cs="Arial"/>
          <w:sz w:val="24"/>
          <w:szCs w:val="24"/>
        </w:rPr>
        <w:t xml:space="preserve"> – reservada </w:t>
      </w:r>
      <w:r w:rsidRPr="008140FE">
        <w:rPr>
          <w:rFonts w:ascii="Arial" w:hAnsi="Arial" w:cs="Arial"/>
          <w:sz w:val="24"/>
          <w:szCs w:val="24"/>
        </w:rPr>
        <w:t>no ambulatório da Faculdade de Medicina</w:t>
      </w:r>
      <w:r>
        <w:rPr>
          <w:rFonts w:ascii="Arial" w:hAnsi="Arial" w:cs="Arial"/>
          <w:sz w:val="24"/>
          <w:szCs w:val="24"/>
        </w:rPr>
        <w:t xml:space="preserve"> –, na primeira hora da manhã e após um período de 12h de jejum, </w:t>
      </w:r>
      <w:r w:rsidRPr="008140FE">
        <w:rPr>
          <w:rFonts w:ascii="Arial" w:hAnsi="Arial" w:cs="Arial"/>
          <w:sz w:val="24"/>
          <w:szCs w:val="24"/>
        </w:rPr>
        <w:t>foram coletadas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assepticamente, </w:t>
      </w:r>
      <w:r>
        <w:rPr>
          <w:rFonts w:ascii="Arial" w:hAnsi="Arial" w:cs="Arial"/>
          <w:sz w:val="24"/>
          <w:szCs w:val="24"/>
        </w:rPr>
        <w:t>a</w:t>
      </w:r>
      <w:r w:rsidRPr="008140FE">
        <w:rPr>
          <w:rFonts w:ascii="Arial" w:hAnsi="Arial" w:cs="Arial"/>
          <w:sz w:val="24"/>
          <w:szCs w:val="24"/>
        </w:rPr>
        <w:t>mostras de 10 mL de sangue venoso mediante punção na fossa antecubital</w:t>
      </w:r>
      <w:r>
        <w:rPr>
          <w:rFonts w:ascii="Arial" w:hAnsi="Arial" w:cs="Arial"/>
          <w:sz w:val="24"/>
          <w:szCs w:val="24"/>
        </w:rPr>
        <w:t>. A partir disso, u</w:t>
      </w:r>
      <w:r w:rsidRPr="008140FE">
        <w:rPr>
          <w:rFonts w:ascii="Arial" w:hAnsi="Arial" w:cs="Arial"/>
          <w:sz w:val="24"/>
          <w:szCs w:val="24"/>
        </w:rPr>
        <w:t xml:space="preserve">ma alíquota de 2 mL de sangue foi anticoagulada com EDTA 2mg/dL para determinação de hemoglobina glicada e </w:t>
      </w:r>
      <w:r w:rsidRPr="008140FE">
        <w:rPr>
          <w:rFonts w:ascii="Arial" w:hAnsi="Arial" w:cs="Arial"/>
          <w:sz w:val="24"/>
          <w:szCs w:val="24"/>
        </w:rPr>
        <w:lastRenderedPageBreak/>
        <w:t xml:space="preserve">o restante do sangue  </w:t>
      </w:r>
      <w:r>
        <w:rPr>
          <w:rFonts w:ascii="Arial" w:hAnsi="Arial" w:cs="Arial"/>
          <w:sz w:val="24"/>
          <w:szCs w:val="24"/>
        </w:rPr>
        <w:t xml:space="preserve">foi </w:t>
      </w:r>
      <w:r w:rsidRPr="008140FE">
        <w:rPr>
          <w:rFonts w:ascii="Arial" w:hAnsi="Arial" w:cs="Arial"/>
          <w:sz w:val="24"/>
          <w:szCs w:val="24"/>
        </w:rPr>
        <w:t>centrifugado a 2000 rpm por 10 minutos. O soro foi extraído e acondicionado em frascos Eppendorff para posterior análise bioquímica num período máximo de uma hora após a coleta. A análise bioquímica constituiu da determinação de triglicerídeos (método Trinder - Labtest</w:t>
      </w:r>
      <w:r w:rsidRPr="008140FE">
        <w:rPr>
          <w:rFonts w:ascii="Arial" w:hAnsi="Arial" w:cs="Arial"/>
          <w:sz w:val="24"/>
          <w:szCs w:val="24"/>
          <w:vertAlign w:val="superscript"/>
        </w:rPr>
        <w:sym w:font="Symbol" w:char="F0E2"/>
      </w:r>
      <w:r w:rsidRPr="008140FE">
        <w:rPr>
          <w:rFonts w:ascii="Arial" w:hAnsi="Arial" w:cs="Arial"/>
          <w:sz w:val="24"/>
          <w:szCs w:val="24"/>
        </w:rPr>
        <w:t>), Colesterol total (método colesterol esterase - Labtest</w:t>
      </w:r>
      <w:r w:rsidRPr="008140FE">
        <w:rPr>
          <w:rFonts w:ascii="Arial" w:hAnsi="Arial" w:cs="Arial"/>
          <w:sz w:val="24"/>
          <w:szCs w:val="24"/>
          <w:vertAlign w:val="superscript"/>
        </w:rPr>
        <w:sym w:font="Symbol" w:char="F0E2"/>
      </w:r>
      <w:r w:rsidRPr="008140FE">
        <w:rPr>
          <w:rFonts w:ascii="Arial" w:hAnsi="Arial" w:cs="Arial"/>
          <w:sz w:val="24"/>
          <w:szCs w:val="24"/>
        </w:rPr>
        <w:t>), Colesterol HDL (método de precipitação - Labtest</w:t>
      </w:r>
      <w:r w:rsidRPr="008140FE">
        <w:rPr>
          <w:rFonts w:ascii="Arial" w:hAnsi="Arial" w:cs="Arial"/>
          <w:sz w:val="24"/>
          <w:szCs w:val="24"/>
          <w:vertAlign w:val="superscript"/>
        </w:rPr>
        <w:sym w:font="Symbol" w:char="F0E2"/>
      </w:r>
      <w:r w:rsidRPr="008140FE">
        <w:rPr>
          <w:rFonts w:ascii="Arial" w:hAnsi="Arial" w:cs="Arial"/>
          <w:sz w:val="24"/>
          <w:szCs w:val="24"/>
        </w:rPr>
        <w:t>), VLDL e LDL (mediante equação de Friedwald); Glicose (método glicose-oxidase - Labtest</w:t>
      </w:r>
      <w:r w:rsidRPr="008140FE">
        <w:rPr>
          <w:rFonts w:ascii="Arial" w:hAnsi="Arial" w:cs="Arial"/>
          <w:sz w:val="24"/>
          <w:szCs w:val="24"/>
          <w:vertAlign w:val="superscript"/>
        </w:rPr>
        <w:sym w:font="Symbol" w:char="00E2"/>
      </w:r>
      <w:r w:rsidRPr="008140FE">
        <w:rPr>
          <w:rFonts w:ascii="Arial" w:hAnsi="Arial" w:cs="Arial"/>
          <w:sz w:val="24"/>
          <w:szCs w:val="24"/>
        </w:rPr>
        <w:t>), Hemoglobina Glicada (resina de troca iônica – Katal</w:t>
      </w:r>
      <w:r w:rsidRPr="008140FE">
        <w:rPr>
          <w:rFonts w:ascii="Arial" w:hAnsi="Arial" w:cs="Arial"/>
          <w:sz w:val="24"/>
          <w:szCs w:val="24"/>
          <w:vertAlign w:val="superscript"/>
        </w:rPr>
        <w:sym w:font="Symbol" w:char="00E2"/>
      </w:r>
      <w:r w:rsidRPr="008140FE">
        <w:rPr>
          <w:rFonts w:ascii="Arial" w:hAnsi="Arial" w:cs="Arial"/>
          <w:sz w:val="24"/>
          <w:szCs w:val="24"/>
          <w:vertAlign w:val="superscript"/>
        </w:rPr>
        <w:t>)</w:t>
      </w:r>
      <w:r w:rsidRPr="008140FE">
        <w:rPr>
          <w:rFonts w:ascii="Arial" w:hAnsi="Arial" w:cs="Arial"/>
          <w:sz w:val="24"/>
          <w:szCs w:val="24"/>
        </w:rPr>
        <w:t>. A determinação da proteína C reativa de alta sensibilidade e ferritina se deram pelo método de imunoturbidimetria (Labtest Diagnóstica</w:t>
      </w:r>
      <w:r w:rsidRPr="008140FE">
        <w:rPr>
          <w:rFonts w:ascii="Arial" w:hAnsi="Arial" w:cs="Arial"/>
          <w:sz w:val="24"/>
          <w:szCs w:val="24"/>
          <w:vertAlign w:val="superscript"/>
        </w:rPr>
        <w:t>®</w:t>
      </w:r>
      <w:r w:rsidRPr="008140FE">
        <w:rPr>
          <w:rFonts w:ascii="Arial" w:hAnsi="Arial" w:cs="Arial"/>
          <w:sz w:val="24"/>
          <w:szCs w:val="24"/>
        </w:rPr>
        <w:t xml:space="preserve">). Após a execução técnica, as concentrações dos analitos foram determinadas em </w:t>
      </w:r>
      <w:r w:rsidRPr="008140FE">
        <w:rPr>
          <w:rFonts w:ascii="Arial" w:hAnsi="Arial" w:cs="Arial"/>
          <w:bCs/>
          <w:kern w:val="36"/>
          <w:sz w:val="24"/>
          <w:szCs w:val="24"/>
        </w:rPr>
        <w:t>analisador bioquímico semi-automático TP Analyzer Plus – Thermoplate®.</w:t>
      </w:r>
    </w:p>
    <w:p w:rsidR="0003313D" w:rsidRPr="008140FE" w:rsidRDefault="0003313D" w:rsidP="00BC4278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3313D" w:rsidRPr="008140FE" w:rsidRDefault="0003313D" w:rsidP="0003313D">
      <w:pPr>
        <w:pStyle w:val="Ttulo2"/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8140FE">
        <w:rPr>
          <w:rFonts w:ascii="Arial" w:hAnsi="Arial" w:cs="Arial"/>
          <w:color w:val="auto"/>
          <w:sz w:val="24"/>
          <w:szCs w:val="24"/>
        </w:rPr>
        <w:t>Aspectos éticos</w:t>
      </w:r>
    </w:p>
    <w:p w:rsidR="0003313D" w:rsidRDefault="0003313D" w:rsidP="0003313D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>Em atendimento aos aspectos éticos legais de pesquisa envolvendo seres humanos, o projeto foi s</w:t>
      </w:r>
      <w:r w:rsidR="001D402A">
        <w:rPr>
          <w:rFonts w:ascii="Arial" w:hAnsi="Arial" w:cs="Arial"/>
          <w:sz w:val="24"/>
          <w:szCs w:val="24"/>
        </w:rPr>
        <w:t>ubmetido ao Comitê de Ética em P</w:t>
      </w:r>
      <w:r w:rsidRPr="008140FE">
        <w:rPr>
          <w:rFonts w:ascii="Arial" w:hAnsi="Arial" w:cs="Arial"/>
          <w:sz w:val="24"/>
          <w:szCs w:val="24"/>
        </w:rPr>
        <w:t>esquisa (CEP) da Universidade de Passo Fundo</w:t>
      </w:r>
      <w:r w:rsidR="001D402A"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sendo aprovado sob n° de registro: 0099.0.398.000-11.</w:t>
      </w:r>
    </w:p>
    <w:p w:rsidR="0003313D" w:rsidRPr="00021B28" w:rsidRDefault="0003313D" w:rsidP="0003313D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313D" w:rsidRPr="00021B28" w:rsidRDefault="0003313D" w:rsidP="0003313D">
      <w:pPr>
        <w:pStyle w:val="Ttulo2"/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021B28">
        <w:rPr>
          <w:rFonts w:ascii="Arial" w:hAnsi="Arial" w:cs="Arial"/>
          <w:color w:val="auto"/>
          <w:sz w:val="24"/>
          <w:szCs w:val="24"/>
        </w:rPr>
        <w:t>Análise estatística</w:t>
      </w:r>
    </w:p>
    <w:p w:rsidR="0027266E" w:rsidRPr="00021B28" w:rsidRDefault="0003313D" w:rsidP="0027266E">
      <w:pPr>
        <w:tabs>
          <w:tab w:val="left" w:pos="0"/>
          <w:tab w:val="left" w:pos="709"/>
          <w:tab w:val="left" w:pos="1134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1B28">
        <w:rPr>
          <w:rFonts w:ascii="Arial" w:hAnsi="Arial" w:cs="Arial"/>
          <w:sz w:val="24"/>
          <w:szCs w:val="24"/>
        </w:rPr>
        <w:t xml:space="preserve">Os dados foram testados quanto sua normalidade mediante análise de </w:t>
      </w:r>
      <w:r w:rsidRPr="00021B28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Shapiro</w:t>
      </w:r>
      <w:r w:rsidRPr="00021B28">
        <w:rPr>
          <w:rFonts w:ascii="Arial" w:hAnsi="Arial" w:cs="Arial"/>
          <w:sz w:val="24"/>
          <w:szCs w:val="24"/>
          <w:shd w:val="clear" w:color="auto" w:fill="FFFFFF"/>
        </w:rPr>
        <w:t>-Wilk</w:t>
      </w:r>
      <w:r w:rsidRPr="00021B28">
        <w:rPr>
          <w:rFonts w:ascii="Arial" w:hAnsi="Arial" w:cs="Arial"/>
          <w:sz w:val="24"/>
          <w:szCs w:val="24"/>
        </w:rPr>
        <w:t xml:space="preserve">. A seguir, os resultados foram compilados para análise estatística descritiva. Para análise de correlação entre os parâmetros foi utilizado o teste de correlação de Spearman para dados </w:t>
      </w:r>
      <w:r w:rsidR="001562CF" w:rsidRPr="00021B28">
        <w:rPr>
          <w:rFonts w:ascii="Arial" w:hAnsi="Arial" w:cs="Arial"/>
          <w:sz w:val="24"/>
          <w:szCs w:val="24"/>
        </w:rPr>
        <w:t>não paramétricos</w:t>
      </w:r>
      <w:r w:rsidRPr="00021B28">
        <w:rPr>
          <w:rFonts w:ascii="Arial" w:hAnsi="Arial" w:cs="Arial"/>
          <w:sz w:val="24"/>
          <w:szCs w:val="24"/>
        </w:rPr>
        <w:t xml:space="preserve"> ou de Pearson para os paramétricos, no pacote estatístico do SPSS 13.0 considerando p&lt;0,05 como nível mínimo de significância. </w:t>
      </w:r>
      <w:r w:rsidR="0027266E" w:rsidRPr="00021B28">
        <w:rPr>
          <w:rFonts w:ascii="Arial" w:hAnsi="Arial" w:cs="Arial"/>
          <w:sz w:val="24"/>
          <w:szCs w:val="24"/>
        </w:rPr>
        <w:t>A partir da determinação da concentração dos analitos,</w:t>
      </w:r>
      <w:r w:rsidR="0027266E" w:rsidRPr="00021B28">
        <w:rPr>
          <w:rFonts w:ascii="Arial" w:hAnsi="Arial" w:cs="Arial"/>
          <w:sz w:val="24"/>
          <w:szCs w:val="24"/>
          <w:shd w:val="clear" w:color="auto" w:fill="FFFFFF"/>
        </w:rPr>
        <w:t xml:space="preserve"> procedeu-se análise de correlação em comparação de postos, </w:t>
      </w:r>
      <w:r w:rsidR="0027266E" w:rsidRPr="00021B2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que se consiste em ordenar os elementos que compõem os dois conjuntos de valores em análise, calculando-se então o coeficiente de correlação de Spearman. </w:t>
      </w:r>
      <w:r w:rsidR="0027266E" w:rsidRPr="00021B28">
        <w:rPr>
          <w:rFonts w:ascii="Arial" w:hAnsi="Arial" w:cs="Arial"/>
          <w:sz w:val="24"/>
          <w:szCs w:val="24"/>
        </w:rPr>
        <w:t xml:space="preserve">Resultados expressos em número absoluto onde: </w:t>
      </w:r>
    </w:p>
    <w:p w:rsidR="0027266E" w:rsidRPr="00021B28" w:rsidRDefault="0027266E" w:rsidP="0027266E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1B28">
        <w:rPr>
          <w:rFonts w:ascii="Arial" w:hAnsi="Arial" w:cs="Arial"/>
          <w:color w:val="222222"/>
          <w:sz w:val="24"/>
          <w:szCs w:val="24"/>
          <w:lang w:eastAsia="pt-BR"/>
        </w:rPr>
        <w:t xml:space="preserve">0.9 positivo ou negativo indica uma correlação muito forte; </w:t>
      </w:r>
    </w:p>
    <w:p w:rsidR="0027266E" w:rsidRPr="00021B28" w:rsidRDefault="0027266E" w:rsidP="0027266E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1B28">
        <w:rPr>
          <w:rFonts w:ascii="Arial" w:hAnsi="Arial" w:cs="Arial"/>
          <w:color w:val="222222"/>
          <w:sz w:val="24"/>
          <w:szCs w:val="24"/>
          <w:lang w:eastAsia="pt-BR"/>
        </w:rPr>
        <w:t xml:space="preserve">0.7 a 0.9 positivo ou negativo indica uma correlação forte; </w:t>
      </w:r>
    </w:p>
    <w:p w:rsidR="0027266E" w:rsidRPr="00021B28" w:rsidRDefault="0027266E" w:rsidP="0027266E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1B28">
        <w:rPr>
          <w:rFonts w:ascii="Arial" w:hAnsi="Arial" w:cs="Arial"/>
          <w:color w:val="222222"/>
          <w:sz w:val="24"/>
          <w:szCs w:val="24"/>
          <w:lang w:eastAsia="pt-BR"/>
        </w:rPr>
        <w:t xml:space="preserve">0.5 a 0.7 positivo ou negativo indica uma correlação moderada; </w:t>
      </w:r>
    </w:p>
    <w:p w:rsidR="00021B28" w:rsidRPr="00021B28" w:rsidRDefault="0027266E" w:rsidP="00C739CC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1B28">
        <w:rPr>
          <w:rFonts w:ascii="Arial" w:hAnsi="Arial" w:cs="Arial"/>
          <w:color w:val="222222"/>
          <w:sz w:val="24"/>
          <w:szCs w:val="24"/>
          <w:lang w:eastAsia="pt-BR"/>
        </w:rPr>
        <w:t>0.3 a 0.5 positivo ou negativo indica uma correlação fraca;</w:t>
      </w:r>
    </w:p>
    <w:p w:rsidR="0003313D" w:rsidRPr="00021B28" w:rsidRDefault="0027266E" w:rsidP="00021B28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1B28">
        <w:rPr>
          <w:rFonts w:ascii="Arial" w:hAnsi="Arial" w:cs="Arial"/>
          <w:color w:val="222222"/>
          <w:sz w:val="24"/>
          <w:szCs w:val="24"/>
          <w:lang w:eastAsia="pt-BR"/>
        </w:rPr>
        <w:t>0 a 0.3 positivo ou negativo indica uma correlação desprezível.</w:t>
      </w:r>
      <w:r w:rsidR="00021B28" w:rsidRPr="00021B28">
        <w:rPr>
          <w:rFonts w:ascii="Arial" w:hAnsi="Arial" w:cs="Arial"/>
          <w:sz w:val="24"/>
          <w:szCs w:val="24"/>
        </w:rPr>
        <w:t xml:space="preserve"> </w:t>
      </w:r>
    </w:p>
    <w:p w:rsidR="00021B28" w:rsidRDefault="00021B28" w:rsidP="0003313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3313D" w:rsidRPr="008140FE" w:rsidRDefault="0003313D" w:rsidP="0003313D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40FE">
        <w:rPr>
          <w:rFonts w:ascii="Arial" w:hAnsi="Arial" w:cs="Arial"/>
          <w:b/>
          <w:sz w:val="24"/>
          <w:szCs w:val="24"/>
        </w:rPr>
        <w:t>RESULTADOS E DISCUSSÃO</w:t>
      </w:r>
    </w:p>
    <w:p w:rsidR="0003313D" w:rsidRDefault="0003313D" w:rsidP="0003313D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8140FE">
        <w:rPr>
          <w:rFonts w:ascii="Arial" w:hAnsi="Arial" w:cs="Arial"/>
          <w:sz w:val="24"/>
          <w:szCs w:val="24"/>
        </w:rPr>
        <w:t xml:space="preserve"> pacientes </w:t>
      </w:r>
      <w:r>
        <w:rPr>
          <w:rFonts w:ascii="Arial" w:hAnsi="Arial" w:cs="Arial"/>
          <w:sz w:val="24"/>
          <w:szCs w:val="24"/>
        </w:rPr>
        <w:t xml:space="preserve">selecionados </w:t>
      </w:r>
      <w:r w:rsidRPr="008140FE">
        <w:rPr>
          <w:rFonts w:ascii="Arial" w:hAnsi="Arial" w:cs="Arial"/>
          <w:sz w:val="24"/>
          <w:szCs w:val="24"/>
        </w:rPr>
        <w:t>faz</w:t>
      </w:r>
      <w:r>
        <w:rPr>
          <w:rFonts w:ascii="Arial" w:hAnsi="Arial" w:cs="Arial"/>
          <w:sz w:val="24"/>
          <w:szCs w:val="24"/>
        </w:rPr>
        <w:t>em</w:t>
      </w:r>
      <w:r w:rsidRPr="008140FE">
        <w:rPr>
          <w:rFonts w:ascii="Arial" w:hAnsi="Arial" w:cs="Arial"/>
          <w:sz w:val="24"/>
          <w:szCs w:val="24"/>
        </w:rPr>
        <w:t xml:space="preserve"> parte de um </w:t>
      </w:r>
      <w:r w:rsidR="001D402A">
        <w:rPr>
          <w:rFonts w:ascii="Arial" w:hAnsi="Arial" w:cs="Arial"/>
          <w:sz w:val="24"/>
          <w:szCs w:val="24"/>
        </w:rPr>
        <w:t>clube</w:t>
      </w:r>
      <w:r w:rsidRPr="008140FE">
        <w:rPr>
          <w:rFonts w:ascii="Arial" w:hAnsi="Arial" w:cs="Arial"/>
          <w:sz w:val="24"/>
          <w:szCs w:val="24"/>
        </w:rPr>
        <w:t xml:space="preserve"> de apoio da Universidade de Passo Fundo</w:t>
      </w:r>
      <w:r>
        <w:rPr>
          <w:rFonts w:ascii="Arial" w:hAnsi="Arial" w:cs="Arial"/>
          <w:sz w:val="24"/>
          <w:szCs w:val="24"/>
        </w:rPr>
        <w:t>, o</w:t>
      </w:r>
      <w:r w:rsidRPr="008140FE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al</w:t>
      </w:r>
      <w:r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Pr="008140FE">
        <w:rPr>
          <w:rFonts w:ascii="Arial" w:hAnsi="Arial" w:cs="Arial"/>
          <w:sz w:val="24"/>
          <w:szCs w:val="24"/>
        </w:rPr>
        <w:t xml:space="preserve"> acompanhado sistematicamente. Os pacientes diabéticos mostraram uma hiperglicemia leve, com glicose de 140,3mg/dL±10,8</w:t>
      </w:r>
      <w:r>
        <w:rPr>
          <w:rFonts w:ascii="Arial" w:hAnsi="Arial" w:cs="Arial"/>
          <w:sz w:val="24"/>
          <w:szCs w:val="24"/>
        </w:rPr>
        <w:t xml:space="preserve"> e</w:t>
      </w:r>
      <w:r w:rsidRPr="008140FE">
        <w:rPr>
          <w:rFonts w:ascii="Arial" w:hAnsi="Arial" w:cs="Arial"/>
          <w:sz w:val="24"/>
          <w:szCs w:val="24"/>
        </w:rPr>
        <w:t xml:space="preserve"> hemoglobina glicada </w:t>
      </w:r>
      <w:r>
        <w:rPr>
          <w:rFonts w:ascii="Arial" w:hAnsi="Arial" w:cs="Arial"/>
          <w:sz w:val="24"/>
          <w:szCs w:val="24"/>
        </w:rPr>
        <w:t xml:space="preserve">de </w:t>
      </w:r>
      <w:r w:rsidRPr="008140FE">
        <w:rPr>
          <w:rFonts w:ascii="Arial" w:hAnsi="Arial" w:cs="Arial"/>
          <w:sz w:val="24"/>
          <w:szCs w:val="24"/>
        </w:rPr>
        <w:t>8,9%±0,3. Relacionado ao perfil lipídico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os valores de triglicerídeos, colesterol total, LDL, VLDL foram</w:t>
      </w:r>
      <w:r>
        <w:rPr>
          <w:rFonts w:ascii="Arial" w:hAnsi="Arial" w:cs="Arial"/>
          <w:sz w:val="24"/>
          <w:szCs w:val="24"/>
        </w:rPr>
        <w:t xml:space="preserve">: </w:t>
      </w:r>
      <w:r w:rsidRPr="008140FE">
        <w:rPr>
          <w:rFonts w:ascii="Arial" w:hAnsi="Arial" w:cs="Arial"/>
          <w:sz w:val="24"/>
          <w:szCs w:val="24"/>
        </w:rPr>
        <w:t>138,5mg/dL ± 12,3; 142,8mg/dL ± 5, 1; 81,1mg/mL ± 4,7;</w:t>
      </w:r>
      <w:r>
        <w:rPr>
          <w:rFonts w:ascii="Arial" w:hAnsi="Arial" w:cs="Arial"/>
          <w:sz w:val="24"/>
          <w:szCs w:val="24"/>
        </w:rPr>
        <w:t xml:space="preserve"> e</w:t>
      </w:r>
      <w:r w:rsidRPr="008140FE">
        <w:rPr>
          <w:rFonts w:ascii="Arial" w:hAnsi="Arial" w:cs="Arial"/>
          <w:sz w:val="24"/>
          <w:szCs w:val="24"/>
        </w:rPr>
        <w:t xml:space="preserve"> 26,2mg/dL ± 2,8</w:t>
      </w:r>
      <w:r>
        <w:rPr>
          <w:rFonts w:ascii="Arial" w:hAnsi="Arial" w:cs="Arial"/>
          <w:sz w:val="24"/>
          <w:szCs w:val="24"/>
        </w:rPr>
        <w:t xml:space="preserve">, </w:t>
      </w:r>
      <w:r w:rsidRPr="008140FE">
        <w:rPr>
          <w:rFonts w:ascii="Arial" w:hAnsi="Arial" w:cs="Arial"/>
          <w:sz w:val="24"/>
          <w:szCs w:val="24"/>
        </w:rPr>
        <w:t>respectivamente, e</w:t>
      </w:r>
      <w:r>
        <w:rPr>
          <w:rFonts w:ascii="Arial" w:hAnsi="Arial" w:cs="Arial"/>
          <w:sz w:val="24"/>
          <w:szCs w:val="24"/>
        </w:rPr>
        <w:t>nquanto os</w:t>
      </w:r>
      <w:r w:rsidRPr="008140FE">
        <w:rPr>
          <w:rFonts w:ascii="Arial" w:hAnsi="Arial" w:cs="Arial"/>
          <w:sz w:val="24"/>
          <w:szCs w:val="24"/>
        </w:rPr>
        <w:t xml:space="preserve"> valores de ferritina </w:t>
      </w:r>
      <w:r>
        <w:rPr>
          <w:rFonts w:ascii="Arial" w:hAnsi="Arial" w:cs="Arial"/>
          <w:sz w:val="24"/>
          <w:szCs w:val="24"/>
        </w:rPr>
        <w:t xml:space="preserve">foram </w:t>
      </w:r>
      <w:r w:rsidRPr="008140FE">
        <w:rPr>
          <w:rFonts w:ascii="Arial" w:hAnsi="Arial" w:cs="Arial"/>
          <w:sz w:val="24"/>
          <w:szCs w:val="24"/>
        </w:rPr>
        <w:t>208,8µg/L ± 6,9 e</w:t>
      </w:r>
      <w:r>
        <w:rPr>
          <w:rFonts w:ascii="Arial" w:hAnsi="Arial" w:cs="Arial"/>
          <w:sz w:val="24"/>
          <w:szCs w:val="24"/>
        </w:rPr>
        <w:t xml:space="preserve"> os de</w:t>
      </w:r>
      <w:r w:rsidRPr="008140FE">
        <w:rPr>
          <w:rFonts w:ascii="Arial" w:hAnsi="Arial" w:cs="Arial"/>
          <w:sz w:val="24"/>
          <w:szCs w:val="24"/>
        </w:rPr>
        <w:t xml:space="preserve"> PCR US </w:t>
      </w:r>
      <w:r>
        <w:rPr>
          <w:rFonts w:ascii="Arial" w:hAnsi="Arial" w:cs="Arial"/>
          <w:sz w:val="24"/>
          <w:szCs w:val="24"/>
        </w:rPr>
        <w:t xml:space="preserve">foram </w:t>
      </w:r>
      <w:r w:rsidRPr="008140FE">
        <w:rPr>
          <w:rFonts w:ascii="Arial" w:hAnsi="Arial" w:cs="Arial"/>
          <w:sz w:val="24"/>
          <w:szCs w:val="24"/>
        </w:rPr>
        <w:t>4,8mg/L ± 0,7</w:t>
      </w:r>
      <w:r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todos em condições normais</w:t>
      </w:r>
      <w:r>
        <w:rPr>
          <w:rFonts w:ascii="Arial" w:hAnsi="Arial" w:cs="Arial"/>
          <w:sz w:val="24"/>
          <w:szCs w:val="24"/>
        </w:rPr>
        <w:t xml:space="preserve"> (Tabela 1)</w:t>
      </w:r>
      <w:r w:rsidRPr="008140FE">
        <w:rPr>
          <w:rFonts w:ascii="Arial" w:hAnsi="Arial" w:cs="Arial"/>
          <w:sz w:val="24"/>
          <w:szCs w:val="24"/>
        </w:rPr>
        <w:t xml:space="preserve">. </w:t>
      </w:r>
    </w:p>
    <w:p w:rsidR="00021B28" w:rsidRPr="008140FE" w:rsidRDefault="00021B28" w:rsidP="0003313D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TABELA 1)</w:t>
      </w:r>
    </w:p>
    <w:p w:rsidR="0003313D" w:rsidRPr="008140FE" w:rsidRDefault="001562CF" w:rsidP="0003313D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Nesse contexto, a</w:t>
      </w:r>
      <w:r w:rsidR="0003313D" w:rsidRPr="008140FE">
        <w:rPr>
          <w:rFonts w:ascii="Arial" w:hAnsi="Arial" w:cs="Arial"/>
          <w:bCs/>
          <w:sz w:val="24"/>
          <w:szCs w:val="24"/>
        </w:rPr>
        <w:t xml:space="preserve"> aterosclerose é reconhecida nos dias de hoje como doença inflamatória. Sendo a síntese de ferritina regulada por uma via alternativa</w:t>
      </w:r>
      <w:r>
        <w:rPr>
          <w:rFonts w:ascii="Arial" w:hAnsi="Arial" w:cs="Arial"/>
          <w:bCs/>
          <w:sz w:val="24"/>
          <w:szCs w:val="24"/>
        </w:rPr>
        <w:t>,</w:t>
      </w:r>
      <w:r w:rsidR="0003313D" w:rsidRPr="008140FE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é</w:t>
      </w:r>
      <w:r w:rsidR="0003313D" w:rsidRPr="008140FE">
        <w:rPr>
          <w:rFonts w:ascii="Arial" w:hAnsi="Arial" w:cs="Arial"/>
          <w:bCs/>
          <w:sz w:val="24"/>
          <w:szCs w:val="24"/>
        </w:rPr>
        <w:t xml:space="preserve"> pelas citocinas pró-inflama</w:t>
      </w:r>
      <w:r>
        <w:rPr>
          <w:rFonts w:ascii="Arial" w:hAnsi="Arial" w:cs="Arial"/>
          <w:bCs/>
          <w:sz w:val="24"/>
          <w:szCs w:val="24"/>
        </w:rPr>
        <w:t xml:space="preserve">tórias – como a interleucina-1 –, </w:t>
      </w:r>
      <w:r w:rsidR="0003313D" w:rsidRPr="008140F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313D" w:rsidRPr="008140FE">
        <w:rPr>
          <w:rFonts w:ascii="Arial" w:hAnsi="Arial" w:cs="Arial"/>
          <w:bCs/>
          <w:sz w:val="24"/>
          <w:szCs w:val="24"/>
        </w:rPr>
        <w:t>aumento da ferritina pode ser</w:t>
      </w:r>
      <w:r>
        <w:rPr>
          <w:rFonts w:ascii="Arial" w:hAnsi="Arial" w:cs="Arial"/>
          <w:bCs/>
          <w:sz w:val="24"/>
          <w:szCs w:val="24"/>
        </w:rPr>
        <w:t>, portanto,</w:t>
      </w:r>
      <w:r w:rsidR="0003313D" w:rsidRPr="008140FE">
        <w:rPr>
          <w:rFonts w:ascii="Arial" w:hAnsi="Arial" w:cs="Arial"/>
          <w:bCs/>
          <w:sz w:val="24"/>
          <w:szCs w:val="24"/>
        </w:rPr>
        <w:t xml:space="preserve"> conside</w:t>
      </w:r>
      <w:r w:rsidR="0003313D">
        <w:rPr>
          <w:rFonts w:ascii="Arial" w:hAnsi="Arial" w:cs="Arial"/>
          <w:bCs/>
          <w:sz w:val="24"/>
          <w:szCs w:val="24"/>
        </w:rPr>
        <w:t>rado um marcador de inflamação</w:t>
      </w:r>
      <w:r>
        <w:rPr>
          <w:rFonts w:ascii="Arial" w:hAnsi="Arial" w:cs="Arial"/>
          <w:bCs/>
          <w:sz w:val="24"/>
          <w:szCs w:val="24"/>
        </w:rPr>
        <w:t xml:space="preserve"> e, consequentemente, de aterosclerose.</w:t>
      </w:r>
      <w:r w:rsidR="0003313D" w:rsidRPr="00851A69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B53283">
        <w:rPr>
          <w:rFonts w:ascii="Arial" w:hAnsi="Arial" w:cs="Arial"/>
          <w:bCs/>
          <w:sz w:val="24"/>
          <w:szCs w:val="24"/>
          <w:vertAlign w:val="superscript"/>
        </w:rPr>
        <w:t>0</w:t>
      </w:r>
      <w:r w:rsidR="0003313D" w:rsidRPr="00851A69">
        <w:rPr>
          <w:rFonts w:ascii="Arial" w:hAnsi="Arial" w:cs="Arial"/>
          <w:bCs/>
          <w:sz w:val="24"/>
          <w:szCs w:val="24"/>
          <w:vertAlign w:val="superscript"/>
        </w:rPr>
        <w:t>,1</w:t>
      </w:r>
      <w:r w:rsidR="00B53283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03313D" w:rsidRDefault="0003313D" w:rsidP="0003313D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 xml:space="preserve">A análise de correlação de Spearman (Figura 1) para dados </w:t>
      </w:r>
      <w:r w:rsidR="001562CF" w:rsidRPr="008140FE">
        <w:rPr>
          <w:rFonts w:ascii="Arial" w:hAnsi="Arial" w:cs="Arial"/>
          <w:bCs/>
          <w:sz w:val="24"/>
          <w:szCs w:val="24"/>
        </w:rPr>
        <w:t>não paramétricos</w:t>
      </w:r>
      <w:r w:rsidRPr="008140FE">
        <w:rPr>
          <w:rFonts w:ascii="Arial" w:hAnsi="Arial" w:cs="Arial"/>
          <w:bCs/>
          <w:sz w:val="24"/>
          <w:szCs w:val="24"/>
        </w:rPr>
        <w:t xml:space="preserve"> evidenciou uma forte correlação positiva entre PCR e ferritina </w:t>
      </w:r>
      <w:r w:rsidRPr="008140FE">
        <w:rPr>
          <w:rFonts w:ascii="Arial" w:hAnsi="Arial" w:cs="Arial"/>
          <w:bCs/>
          <w:sz w:val="24"/>
          <w:szCs w:val="24"/>
        </w:rPr>
        <w:lastRenderedPageBreak/>
        <w:t xml:space="preserve">(0,85), moderada correlação positiva de PCR com colesterol total e LDLc (0,39 e 0,49), respectivamente, </w:t>
      </w:r>
      <w:r w:rsidR="001562CF">
        <w:rPr>
          <w:rFonts w:ascii="Arial" w:hAnsi="Arial" w:cs="Arial"/>
          <w:bCs/>
          <w:sz w:val="24"/>
          <w:szCs w:val="24"/>
        </w:rPr>
        <w:t xml:space="preserve">e </w:t>
      </w:r>
      <w:r w:rsidRPr="008140FE">
        <w:rPr>
          <w:rFonts w:ascii="Arial" w:hAnsi="Arial" w:cs="Arial"/>
          <w:bCs/>
          <w:sz w:val="24"/>
          <w:szCs w:val="24"/>
        </w:rPr>
        <w:t>fraca correlação positiva co</w:t>
      </w:r>
      <w:r w:rsidR="001562CF">
        <w:rPr>
          <w:rFonts w:ascii="Arial" w:hAnsi="Arial" w:cs="Arial"/>
          <w:bCs/>
          <w:sz w:val="24"/>
          <w:szCs w:val="24"/>
        </w:rPr>
        <w:t>m triglicerídeos séricos (0,12).</w:t>
      </w:r>
      <w:r w:rsidRPr="008140FE">
        <w:rPr>
          <w:rFonts w:ascii="Arial" w:hAnsi="Arial" w:cs="Arial"/>
          <w:bCs/>
          <w:sz w:val="24"/>
          <w:szCs w:val="24"/>
        </w:rPr>
        <w:t xml:space="preserve"> </w:t>
      </w:r>
      <w:r w:rsidR="001562CF">
        <w:rPr>
          <w:rFonts w:ascii="Arial" w:hAnsi="Arial" w:cs="Arial"/>
          <w:bCs/>
          <w:sz w:val="24"/>
          <w:szCs w:val="24"/>
        </w:rPr>
        <w:t>I</w:t>
      </w:r>
      <w:r w:rsidRPr="008140FE">
        <w:rPr>
          <w:rFonts w:ascii="Arial" w:hAnsi="Arial" w:cs="Arial"/>
          <w:bCs/>
          <w:sz w:val="24"/>
          <w:szCs w:val="24"/>
        </w:rPr>
        <w:t>sso indica que a elevação da ferritina tem uma ligação direta (forte) com a elevação da PCR; moderada com colesterol total e LDLc e fraca para triglicerídeos. Por outro lado</w:t>
      </w:r>
      <w:r w:rsidR="001562CF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apresentou uma moderada correlação negativa com glicose (-0,57), HDLc (-0,40) e hemoglobina glicada (-0,36) indicando que a elevação de ferrit</w:t>
      </w:r>
      <w:r w:rsidR="001562CF">
        <w:rPr>
          <w:rFonts w:ascii="Arial" w:hAnsi="Arial" w:cs="Arial"/>
          <w:bCs/>
          <w:sz w:val="24"/>
          <w:szCs w:val="24"/>
        </w:rPr>
        <w:t>i</w:t>
      </w:r>
      <w:r w:rsidRPr="008140FE">
        <w:rPr>
          <w:rFonts w:ascii="Arial" w:hAnsi="Arial" w:cs="Arial"/>
          <w:bCs/>
          <w:sz w:val="24"/>
          <w:szCs w:val="24"/>
        </w:rPr>
        <w:t xml:space="preserve">na </w:t>
      </w:r>
      <w:r w:rsidR="001562CF">
        <w:rPr>
          <w:rFonts w:ascii="Arial" w:hAnsi="Arial" w:cs="Arial"/>
          <w:bCs/>
          <w:sz w:val="24"/>
          <w:szCs w:val="24"/>
        </w:rPr>
        <w:t>exprime</w:t>
      </w:r>
      <w:r w:rsidRPr="008140FE">
        <w:rPr>
          <w:rFonts w:ascii="Arial" w:hAnsi="Arial" w:cs="Arial"/>
          <w:bCs/>
          <w:sz w:val="24"/>
          <w:szCs w:val="24"/>
        </w:rPr>
        <w:t xml:space="preserve"> uma re</w:t>
      </w:r>
      <w:r w:rsidR="001562CF">
        <w:rPr>
          <w:rFonts w:ascii="Arial" w:hAnsi="Arial" w:cs="Arial"/>
          <w:bCs/>
          <w:sz w:val="24"/>
          <w:szCs w:val="24"/>
        </w:rPr>
        <w:t>lação inversamente proporcional ao aumento de</w:t>
      </w:r>
      <w:r w:rsidRPr="008140FE">
        <w:rPr>
          <w:rFonts w:ascii="Arial" w:hAnsi="Arial" w:cs="Arial"/>
          <w:bCs/>
          <w:sz w:val="24"/>
          <w:szCs w:val="24"/>
        </w:rPr>
        <w:t xml:space="preserve"> glicose, hemoglobina glicada e HDLc.</w:t>
      </w:r>
    </w:p>
    <w:p w:rsidR="00021B28" w:rsidRPr="008140FE" w:rsidRDefault="00021B28" w:rsidP="0003313D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(INSERIR FIGURA 1)</w:t>
      </w:r>
    </w:p>
    <w:p w:rsidR="001562CF" w:rsidRPr="008140FE" w:rsidRDefault="001562CF" w:rsidP="001562CF">
      <w:pPr>
        <w:spacing w:after="0" w:line="48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 xml:space="preserve">Conforme </w:t>
      </w:r>
      <w:r w:rsidRPr="00D071AA">
        <w:rPr>
          <w:rFonts w:ascii="Arial" w:hAnsi="Arial" w:cs="Arial"/>
          <w:bCs/>
          <w:sz w:val="24"/>
          <w:szCs w:val="24"/>
        </w:rPr>
        <w:t>Salonen</w:t>
      </w:r>
      <w:r w:rsidRPr="00D071AA">
        <w:rPr>
          <w:rFonts w:ascii="Arial" w:hAnsi="Arial" w:cs="Arial"/>
          <w:bCs/>
          <w:i/>
          <w:sz w:val="24"/>
          <w:szCs w:val="24"/>
        </w:rPr>
        <w:t xml:space="preserve"> et al.</w:t>
      </w:r>
      <w:r w:rsidR="00B53283">
        <w:rPr>
          <w:rFonts w:ascii="Arial" w:hAnsi="Arial" w:cs="Arial"/>
          <w:bCs/>
          <w:sz w:val="24"/>
          <w:szCs w:val="24"/>
          <w:vertAlign w:val="superscript"/>
        </w:rPr>
        <w:t>13</w:t>
      </w:r>
      <w:r w:rsidR="00B53283">
        <w:rPr>
          <w:rFonts w:ascii="Arial" w:hAnsi="Arial" w:cs="Arial"/>
          <w:bCs/>
          <w:sz w:val="24"/>
          <w:szCs w:val="24"/>
        </w:rPr>
        <w:t xml:space="preserve">, </w:t>
      </w:r>
      <w:r w:rsidRPr="008140FE">
        <w:rPr>
          <w:rFonts w:ascii="Arial" w:hAnsi="Arial" w:cs="Arial"/>
          <w:bCs/>
          <w:sz w:val="24"/>
          <w:szCs w:val="24"/>
        </w:rPr>
        <w:t xml:space="preserve">altos níveis de ferro foram encontrados em  homens finlandeses de meia-idade, medidos através de ferritina. </w:t>
      </w:r>
      <w:r>
        <w:rPr>
          <w:rFonts w:ascii="Arial" w:hAnsi="Arial" w:cs="Arial"/>
          <w:bCs/>
          <w:sz w:val="24"/>
          <w:szCs w:val="24"/>
        </w:rPr>
        <w:t>Nessa conjuntura, valores</w:t>
      </w:r>
      <w:r w:rsidRPr="008140FE">
        <w:rPr>
          <w:rFonts w:ascii="Arial" w:hAnsi="Arial" w:cs="Arial"/>
          <w:bCs/>
          <w:sz w:val="24"/>
          <w:szCs w:val="24"/>
        </w:rPr>
        <w:t xml:space="preserve"> de ferritina superiores a 200µg /L, aumenta</w:t>
      </w:r>
      <w:r>
        <w:rPr>
          <w:rFonts w:ascii="Arial" w:hAnsi="Arial" w:cs="Arial"/>
          <w:bCs/>
          <w:sz w:val="24"/>
          <w:szCs w:val="24"/>
        </w:rPr>
        <w:t>m</w:t>
      </w:r>
      <w:r w:rsidRPr="008140FE">
        <w:rPr>
          <w:rFonts w:ascii="Arial" w:hAnsi="Arial" w:cs="Arial"/>
          <w:bCs/>
          <w:sz w:val="24"/>
          <w:szCs w:val="24"/>
        </w:rPr>
        <w:t xml:space="preserve"> 2,2 </w:t>
      </w:r>
      <w:r>
        <w:rPr>
          <w:rFonts w:ascii="Arial" w:hAnsi="Arial" w:cs="Arial"/>
          <w:bCs/>
          <w:sz w:val="24"/>
          <w:szCs w:val="24"/>
        </w:rPr>
        <w:t>vezes mais o risco de desenvolvimento de</w:t>
      </w:r>
      <w:r w:rsidRPr="008140FE">
        <w:rPr>
          <w:rFonts w:ascii="Arial" w:hAnsi="Arial" w:cs="Arial"/>
          <w:bCs/>
          <w:sz w:val="24"/>
          <w:szCs w:val="24"/>
        </w:rPr>
        <w:t xml:space="preserve"> um infarto agudo do miocárdio. Além disso, diversos estudos epidemiológicos têm apoiado a teoria de que os níveis elevados de ferro armazenados aumentam o risco de Doença Arterial Coronariana (DAC)</w:t>
      </w:r>
      <w:r>
        <w:rPr>
          <w:rFonts w:ascii="Arial" w:hAnsi="Arial" w:cs="Arial"/>
          <w:bCs/>
          <w:sz w:val="24"/>
          <w:szCs w:val="24"/>
        </w:rPr>
        <w:t xml:space="preserve"> (Figura 1)</w:t>
      </w:r>
      <w:r w:rsidRPr="008140FE">
        <w:rPr>
          <w:rFonts w:ascii="Arial" w:hAnsi="Arial" w:cs="Arial"/>
          <w:bCs/>
          <w:sz w:val="24"/>
          <w:szCs w:val="24"/>
        </w:rPr>
        <w:t xml:space="preserve">. </w:t>
      </w:r>
    </w:p>
    <w:p w:rsidR="001562CF" w:rsidRDefault="001562CF" w:rsidP="001562CF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>A análise dos resultados mostra uma correlação positiva forte entre ferritina com LDLc e triglicerídeos (0,91; 0,91)</w:t>
      </w:r>
      <w:r w:rsidR="00AD2060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respectivamente (Figura 2)</w:t>
      </w:r>
      <w:r w:rsidR="00AD2060">
        <w:rPr>
          <w:rFonts w:ascii="Arial" w:hAnsi="Arial" w:cs="Arial"/>
          <w:bCs/>
          <w:sz w:val="24"/>
          <w:szCs w:val="24"/>
        </w:rPr>
        <w:t>, além de</w:t>
      </w:r>
      <w:r w:rsidRPr="008140FE">
        <w:rPr>
          <w:rFonts w:ascii="Arial" w:hAnsi="Arial" w:cs="Arial"/>
          <w:bCs/>
          <w:sz w:val="24"/>
          <w:szCs w:val="24"/>
        </w:rPr>
        <w:t xml:space="preserve"> </w:t>
      </w:r>
      <w:r w:rsidR="00AD2060">
        <w:rPr>
          <w:rFonts w:ascii="Arial" w:hAnsi="Arial" w:cs="Arial"/>
          <w:bCs/>
          <w:sz w:val="24"/>
          <w:szCs w:val="24"/>
        </w:rPr>
        <w:t>u</w:t>
      </w:r>
      <w:r w:rsidRPr="008140FE">
        <w:rPr>
          <w:rFonts w:ascii="Arial" w:hAnsi="Arial" w:cs="Arial"/>
          <w:bCs/>
          <w:sz w:val="24"/>
          <w:szCs w:val="24"/>
        </w:rPr>
        <w:t>ma correlação positiva moderada para colesterol total (0,63); nega</w:t>
      </w:r>
      <w:r w:rsidR="00AD2060">
        <w:rPr>
          <w:rFonts w:ascii="Arial" w:hAnsi="Arial" w:cs="Arial"/>
          <w:bCs/>
          <w:sz w:val="24"/>
          <w:szCs w:val="24"/>
        </w:rPr>
        <w:t>tiva moderada para HDLc (-0,38) e</w:t>
      </w:r>
      <w:r w:rsidRPr="008140FE">
        <w:rPr>
          <w:rFonts w:ascii="Arial" w:hAnsi="Arial" w:cs="Arial"/>
          <w:bCs/>
          <w:sz w:val="24"/>
          <w:szCs w:val="24"/>
        </w:rPr>
        <w:t xml:space="preserve"> positiva fraca comparada a glicose (0,22). Deve-se salientar que as determinações foram realizadas com os pacientes em jejum mínimo de 12 horas; uma vez que a determinação de ferritina sofre sensível influência da dieta</w:t>
      </w:r>
      <w:r>
        <w:rPr>
          <w:rFonts w:ascii="Arial" w:hAnsi="Arial" w:cs="Arial"/>
          <w:bCs/>
          <w:sz w:val="24"/>
          <w:szCs w:val="24"/>
        </w:rPr>
        <w:t xml:space="preserve"> (Figura 2)</w:t>
      </w:r>
      <w:r w:rsidRPr="008140FE">
        <w:rPr>
          <w:rFonts w:ascii="Arial" w:hAnsi="Arial" w:cs="Arial"/>
          <w:bCs/>
          <w:sz w:val="24"/>
          <w:szCs w:val="24"/>
        </w:rPr>
        <w:t>.</w:t>
      </w:r>
    </w:p>
    <w:p w:rsidR="00021B28" w:rsidRPr="008140FE" w:rsidRDefault="00021B28" w:rsidP="001562CF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(INSERIR FIGURA 2)</w:t>
      </w:r>
    </w:p>
    <w:p w:rsidR="001562CF" w:rsidRPr="008140FE" w:rsidRDefault="00AD2060" w:rsidP="001562CF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Nessa perspectiva, a dosagem da concentração plasmática de</w:t>
      </w:r>
      <w:r w:rsidR="001562CF" w:rsidRPr="008140FE">
        <w:rPr>
          <w:rFonts w:ascii="Arial" w:hAnsi="Arial" w:cs="Arial"/>
          <w:sz w:val="24"/>
          <w:szCs w:val="24"/>
        </w:rPr>
        <w:t xml:space="preserve"> proteína C reativa</w:t>
      </w:r>
      <w:r>
        <w:rPr>
          <w:rFonts w:ascii="Arial" w:hAnsi="Arial" w:cs="Arial"/>
          <w:sz w:val="24"/>
          <w:szCs w:val="24"/>
        </w:rPr>
        <w:t xml:space="preserve"> – mais sensível </w:t>
      </w:r>
      <w:r w:rsidR="001562CF" w:rsidRPr="008140FE">
        <w:rPr>
          <w:rFonts w:ascii="Arial" w:hAnsi="Arial" w:cs="Arial"/>
          <w:sz w:val="24"/>
          <w:szCs w:val="24"/>
        </w:rPr>
        <w:t xml:space="preserve">marcador </w:t>
      </w:r>
      <w:r>
        <w:rPr>
          <w:rFonts w:ascii="Arial" w:hAnsi="Arial" w:cs="Arial"/>
          <w:sz w:val="24"/>
          <w:szCs w:val="24"/>
        </w:rPr>
        <w:t>para</w:t>
      </w:r>
      <w:r w:rsidR="001562CF" w:rsidRPr="008140FE">
        <w:rPr>
          <w:rFonts w:ascii="Arial" w:hAnsi="Arial" w:cs="Arial"/>
          <w:sz w:val="24"/>
          <w:szCs w:val="24"/>
        </w:rPr>
        <w:t xml:space="preserve"> avalia</w:t>
      </w:r>
      <w:r>
        <w:rPr>
          <w:rFonts w:ascii="Arial" w:hAnsi="Arial" w:cs="Arial"/>
          <w:sz w:val="24"/>
          <w:szCs w:val="24"/>
        </w:rPr>
        <w:t>ção de</w:t>
      </w:r>
      <w:r w:rsidR="001562CF" w:rsidRPr="008140FE">
        <w:rPr>
          <w:rFonts w:ascii="Arial" w:hAnsi="Arial" w:cs="Arial"/>
          <w:sz w:val="24"/>
          <w:szCs w:val="24"/>
        </w:rPr>
        <w:t xml:space="preserve"> estados inflamatórios</w:t>
      </w:r>
      <w:r>
        <w:rPr>
          <w:rFonts w:ascii="Arial" w:hAnsi="Arial" w:cs="Arial"/>
          <w:sz w:val="24"/>
          <w:szCs w:val="24"/>
        </w:rPr>
        <w:t xml:space="preserve"> –, </w:t>
      </w:r>
      <w:r w:rsidR="001562CF" w:rsidRPr="008140FE">
        <w:rPr>
          <w:rFonts w:ascii="Arial" w:hAnsi="Arial" w:cs="Arial"/>
          <w:sz w:val="24"/>
          <w:szCs w:val="24"/>
        </w:rPr>
        <w:t>ajuda a avaliar clinicamente a prese</w:t>
      </w:r>
      <w:r>
        <w:rPr>
          <w:rFonts w:ascii="Arial" w:hAnsi="Arial" w:cs="Arial"/>
          <w:sz w:val="24"/>
          <w:szCs w:val="24"/>
        </w:rPr>
        <w:t>nça, a extensão e a atividade de um</w:t>
      </w:r>
      <w:r w:rsidR="001562CF" w:rsidRPr="008140FE">
        <w:rPr>
          <w:rFonts w:ascii="Arial" w:hAnsi="Arial" w:cs="Arial"/>
          <w:sz w:val="24"/>
          <w:szCs w:val="24"/>
        </w:rPr>
        <w:t xml:space="preserve"> processo inflamatório</w:t>
      </w:r>
      <w:r>
        <w:rPr>
          <w:rFonts w:ascii="Arial" w:hAnsi="Arial" w:cs="Arial"/>
          <w:sz w:val="24"/>
          <w:szCs w:val="24"/>
        </w:rPr>
        <w:t xml:space="preserve">, assim como </w:t>
      </w:r>
      <w:r w:rsidR="001562CF" w:rsidRPr="008140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uxilia no</w:t>
      </w:r>
      <w:r w:rsidR="001562CF" w:rsidRPr="008140FE">
        <w:rPr>
          <w:rFonts w:ascii="Arial" w:hAnsi="Arial" w:cs="Arial"/>
          <w:sz w:val="24"/>
          <w:szCs w:val="24"/>
        </w:rPr>
        <w:t xml:space="preserve"> monitora</w:t>
      </w:r>
      <w:r>
        <w:rPr>
          <w:rFonts w:ascii="Arial" w:hAnsi="Arial" w:cs="Arial"/>
          <w:sz w:val="24"/>
          <w:szCs w:val="24"/>
        </w:rPr>
        <w:t>mento</w:t>
      </w:r>
      <w:r w:rsidR="001562CF"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1562CF" w:rsidRPr="008140FE">
        <w:rPr>
          <w:rFonts w:ascii="Arial" w:hAnsi="Arial" w:cs="Arial"/>
          <w:sz w:val="24"/>
          <w:szCs w:val="24"/>
        </w:rPr>
        <w:t xml:space="preserve">a evolução e </w:t>
      </w:r>
      <w:r>
        <w:rPr>
          <w:rFonts w:ascii="Arial" w:hAnsi="Arial" w:cs="Arial"/>
          <w:sz w:val="24"/>
          <w:szCs w:val="24"/>
        </w:rPr>
        <w:t>d</w:t>
      </w:r>
      <w:r w:rsidR="001562CF" w:rsidRPr="008140FE">
        <w:rPr>
          <w:rFonts w:ascii="Arial" w:hAnsi="Arial" w:cs="Arial"/>
          <w:sz w:val="24"/>
          <w:szCs w:val="24"/>
        </w:rPr>
        <w:t xml:space="preserve">a resposta terapêutica. </w:t>
      </w:r>
      <w:r>
        <w:rPr>
          <w:rFonts w:ascii="Arial" w:hAnsi="Arial" w:cs="Arial"/>
          <w:sz w:val="24"/>
          <w:szCs w:val="24"/>
        </w:rPr>
        <w:t>Normalmente</w:t>
      </w:r>
      <w:r w:rsidR="001562CF" w:rsidRPr="008140FE">
        <w:rPr>
          <w:rFonts w:ascii="Arial" w:hAnsi="Arial" w:cs="Arial"/>
          <w:sz w:val="24"/>
          <w:szCs w:val="24"/>
        </w:rPr>
        <w:t>, a PCR está pres</w:t>
      </w:r>
      <w:r>
        <w:rPr>
          <w:rFonts w:ascii="Arial" w:hAnsi="Arial" w:cs="Arial"/>
          <w:sz w:val="24"/>
          <w:szCs w:val="24"/>
        </w:rPr>
        <w:t>ente em baixos valores (&lt;5 mg/L)</w:t>
      </w:r>
      <w:r w:rsidR="001562CF" w:rsidRPr="008140FE">
        <w:rPr>
          <w:rFonts w:ascii="Arial" w:hAnsi="Arial" w:cs="Arial"/>
          <w:sz w:val="24"/>
          <w:szCs w:val="24"/>
        </w:rPr>
        <w:t xml:space="preserve"> no sangue de pessoas normais, </w:t>
      </w:r>
      <w:r w:rsidR="00971892">
        <w:rPr>
          <w:rFonts w:ascii="Arial" w:hAnsi="Arial" w:cs="Arial"/>
          <w:sz w:val="24"/>
          <w:szCs w:val="24"/>
        </w:rPr>
        <w:t>todavia</w:t>
      </w:r>
      <w:r w:rsidR="001562CF" w:rsidRPr="00814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sua </w:t>
      </w:r>
      <w:r w:rsidR="001562CF" w:rsidRPr="008140FE">
        <w:rPr>
          <w:rFonts w:ascii="Arial" w:hAnsi="Arial" w:cs="Arial"/>
          <w:sz w:val="24"/>
          <w:szCs w:val="24"/>
        </w:rPr>
        <w:t xml:space="preserve">concentração pode aumentar de cem a mil vezes na vigência de processos inflamatórios, </w:t>
      </w:r>
      <w:r>
        <w:rPr>
          <w:rFonts w:ascii="Arial" w:hAnsi="Arial" w:cs="Arial"/>
          <w:sz w:val="24"/>
          <w:szCs w:val="24"/>
        </w:rPr>
        <w:t xml:space="preserve">quando </w:t>
      </w:r>
      <w:r w:rsidR="001562CF" w:rsidRPr="008140FE">
        <w:rPr>
          <w:rFonts w:ascii="Arial" w:hAnsi="Arial" w:cs="Arial"/>
          <w:sz w:val="24"/>
          <w:szCs w:val="24"/>
        </w:rPr>
        <w:t xml:space="preserve"> começa a ser secretada cerca de 6 horas após o quadro</w:t>
      </w:r>
      <w:r>
        <w:rPr>
          <w:rFonts w:ascii="Arial" w:hAnsi="Arial" w:cs="Arial"/>
          <w:sz w:val="24"/>
          <w:szCs w:val="24"/>
        </w:rPr>
        <w:t xml:space="preserve"> de</w:t>
      </w:r>
      <w:r w:rsidR="001562CF" w:rsidRPr="008140FE">
        <w:rPr>
          <w:rFonts w:ascii="Arial" w:hAnsi="Arial" w:cs="Arial"/>
          <w:sz w:val="24"/>
          <w:szCs w:val="24"/>
        </w:rPr>
        <w:t xml:space="preserve"> inflama</w:t>
      </w:r>
      <w:r>
        <w:rPr>
          <w:rFonts w:ascii="Arial" w:hAnsi="Arial" w:cs="Arial"/>
          <w:sz w:val="24"/>
          <w:szCs w:val="24"/>
        </w:rPr>
        <w:t xml:space="preserve">ção </w:t>
      </w:r>
      <w:r w:rsidR="001562CF" w:rsidRPr="008140FE">
        <w:rPr>
          <w:rFonts w:ascii="Arial" w:hAnsi="Arial" w:cs="Arial"/>
          <w:sz w:val="24"/>
          <w:szCs w:val="24"/>
        </w:rPr>
        <w:t>(5,6,12).</w:t>
      </w:r>
    </w:p>
    <w:p w:rsidR="00AD2060" w:rsidRPr="00C21771" w:rsidRDefault="001562CF" w:rsidP="00AD2060">
      <w:pPr>
        <w:pStyle w:val="Ttulo"/>
        <w:tabs>
          <w:tab w:val="left" w:pos="284"/>
          <w:tab w:val="left" w:pos="357"/>
          <w:tab w:val="left" w:pos="440"/>
          <w:tab w:val="left" w:pos="1418"/>
          <w:tab w:val="right" w:leader="dot" w:pos="9269"/>
        </w:tabs>
        <w:spacing w:line="480" w:lineRule="auto"/>
        <w:ind w:firstLine="851"/>
        <w:jc w:val="both"/>
        <w:rPr>
          <w:rFonts w:cs="Arial"/>
          <w:b w:val="0"/>
          <w:bCs w:val="0"/>
          <w:lang w:val="pt-BR"/>
        </w:rPr>
      </w:pPr>
      <w:r w:rsidRPr="00AD2060">
        <w:rPr>
          <w:rFonts w:cs="Arial"/>
          <w:b w:val="0"/>
          <w:bCs w:val="0"/>
        </w:rPr>
        <w:t xml:space="preserve">Kiechl </w:t>
      </w:r>
      <w:r w:rsidRPr="00AD2060">
        <w:rPr>
          <w:rFonts w:cs="Arial"/>
          <w:b w:val="0"/>
          <w:bCs w:val="0"/>
          <w:i/>
        </w:rPr>
        <w:t>et al</w:t>
      </w:r>
      <w:r w:rsidRPr="00AD2060">
        <w:rPr>
          <w:rFonts w:cs="Arial"/>
          <w:b w:val="0"/>
          <w:bCs w:val="0"/>
        </w:rPr>
        <w:t>.</w:t>
      </w:r>
      <w:r w:rsidRPr="00AD2060">
        <w:rPr>
          <w:rFonts w:cs="Arial"/>
          <w:b w:val="0"/>
          <w:bCs w:val="0"/>
          <w:vertAlign w:val="superscript"/>
        </w:rPr>
        <w:t>14</w:t>
      </w:r>
      <w:r w:rsidRPr="00AD2060">
        <w:rPr>
          <w:rFonts w:cs="Arial"/>
          <w:b w:val="0"/>
          <w:bCs w:val="0"/>
        </w:rPr>
        <w:t xml:space="preserve"> relataram que a concentração de ferritina era altamente correlacionada com o espessamento da parede da</w:t>
      </w:r>
      <w:r w:rsidR="00AD2060">
        <w:rPr>
          <w:rFonts w:cs="Arial"/>
          <w:b w:val="0"/>
          <w:bCs w:val="0"/>
          <w:lang w:val="pt-BR"/>
        </w:rPr>
        <w:t>s</w:t>
      </w:r>
      <w:r w:rsidRPr="00AD2060">
        <w:rPr>
          <w:rFonts w:cs="Arial"/>
          <w:b w:val="0"/>
          <w:bCs w:val="0"/>
        </w:rPr>
        <w:t xml:space="preserve"> artérias carótida</w:t>
      </w:r>
      <w:r w:rsidR="00AD2060">
        <w:rPr>
          <w:rFonts w:cs="Arial"/>
          <w:b w:val="0"/>
          <w:bCs w:val="0"/>
          <w:lang w:val="pt-BR"/>
        </w:rPr>
        <w:t>s</w:t>
      </w:r>
      <w:r w:rsidRPr="00AD2060">
        <w:rPr>
          <w:rFonts w:cs="Arial"/>
          <w:b w:val="0"/>
          <w:bCs w:val="0"/>
        </w:rPr>
        <w:t xml:space="preserve">  em u</w:t>
      </w:r>
      <w:r w:rsidR="00AD2060">
        <w:rPr>
          <w:rFonts w:cs="Arial"/>
          <w:b w:val="0"/>
          <w:bCs w:val="0"/>
        </w:rPr>
        <w:t>m estudo de co</w:t>
      </w:r>
      <w:r w:rsidR="00971892">
        <w:rPr>
          <w:rFonts w:cs="Arial"/>
          <w:b w:val="0"/>
          <w:bCs w:val="0"/>
          <w:lang w:val="pt-BR"/>
        </w:rPr>
        <w:t>o</w:t>
      </w:r>
      <w:r w:rsidR="00AD2060">
        <w:rPr>
          <w:rFonts w:cs="Arial"/>
          <w:b w:val="0"/>
          <w:bCs w:val="0"/>
        </w:rPr>
        <w:t>rte longitudinal</w:t>
      </w:r>
      <w:r w:rsidR="00AD2060">
        <w:rPr>
          <w:rFonts w:cs="Arial"/>
          <w:b w:val="0"/>
          <w:bCs w:val="0"/>
          <w:lang w:val="pt-BR"/>
        </w:rPr>
        <w:t xml:space="preserve">. Já </w:t>
      </w:r>
      <w:r w:rsidRPr="00AD2060">
        <w:rPr>
          <w:rFonts w:cs="Arial"/>
          <w:b w:val="0"/>
          <w:bCs w:val="0"/>
        </w:rPr>
        <w:t xml:space="preserve">Haidari </w:t>
      </w:r>
      <w:r w:rsidRPr="00AD2060">
        <w:rPr>
          <w:rFonts w:cs="Arial"/>
          <w:b w:val="0"/>
          <w:bCs w:val="0"/>
          <w:i/>
        </w:rPr>
        <w:t>et al</w:t>
      </w:r>
      <w:r w:rsidRPr="00AD2060">
        <w:rPr>
          <w:rFonts w:cs="Arial"/>
          <w:b w:val="0"/>
          <w:bCs w:val="0"/>
        </w:rPr>
        <w:t>.</w:t>
      </w:r>
      <w:r w:rsidRPr="00AD2060">
        <w:rPr>
          <w:rFonts w:cs="Arial"/>
          <w:b w:val="0"/>
          <w:bCs w:val="0"/>
          <w:vertAlign w:val="superscript"/>
        </w:rPr>
        <w:t>15</w:t>
      </w:r>
      <w:r w:rsidRPr="00AD2060">
        <w:rPr>
          <w:rFonts w:cs="Arial"/>
          <w:b w:val="0"/>
          <w:bCs w:val="0"/>
        </w:rPr>
        <w:t>, demonstraram</w:t>
      </w:r>
      <w:r w:rsidR="00971892">
        <w:rPr>
          <w:rFonts w:cs="Arial"/>
          <w:b w:val="0"/>
          <w:bCs w:val="0"/>
          <w:lang w:val="pt-BR"/>
        </w:rPr>
        <w:t>,</w:t>
      </w:r>
      <w:r w:rsidRPr="00AD2060">
        <w:rPr>
          <w:rFonts w:cs="Arial"/>
          <w:b w:val="0"/>
          <w:bCs w:val="0"/>
        </w:rPr>
        <w:t xml:space="preserve"> recentemente</w:t>
      </w:r>
      <w:r w:rsidR="00971892">
        <w:rPr>
          <w:rFonts w:cs="Arial"/>
          <w:b w:val="0"/>
          <w:bCs w:val="0"/>
          <w:lang w:val="pt-BR"/>
        </w:rPr>
        <w:t>,</w:t>
      </w:r>
      <w:r w:rsidRPr="00AD2060">
        <w:rPr>
          <w:rFonts w:cs="Arial"/>
          <w:b w:val="0"/>
          <w:bCs w:val="0"/>
        </w:rPr>
        <w:t xml:space="preserve"> que a ferritina está significativamente associad</w:t>
      </w:r>
      <w:r w:rsidR="00AD2060">
        <w:rPr>
          <w:rFonts w:cs="Arial"/>
          <w:b w:val="0"/>
          <w:bCs w:val="0"/>
          <w:lang w:val="pt-BR"/>
        </w:rPr>
        <w:t>a</w:t>
      </w:r>
      <w:r w:rsidRPr="00AD2060">
        <w:rPr>
          <w:rFonts w:cs="Arial"/>
          <w:b w:val="0"/>
          <w:bCs w:val="0"/>
        </w:rPr>
        <w:t xml:space="preserve"> com um aumento do risco de DAC em homens iranianos.</w:t>
      </w:r>
      <w:r w:rsidR="00AD2060">
        <w:rPr>
          <w:rFonts w:cs="Arial"/>
          <w:b w:val="0"/>
          <w:bCs w:val="0"/>
          <w:lang w:val="pt-BR"/>
        </w:rPr>
        <w:t xml:space="preserve"> </w:t>
      </w:r>
      <w:r w:rsidR="00AD2060" w:rsidRPr="00AD2060">
        <w:rPr>
          <w:rFonts w:cs="Arial"/>
          <w:b w:val="0"/>
          <w:bCs w:val="0"/>
        </w:rPr>
        <w:t>Baseado nos dados aqui elencados</w:t>
      </w:r>
      <w:r w:rsidR="00971892">
        <w:rPr>
          <w:rFonts w:cs="Arial"/>
          <w:b w:val="0"/>
          <w:bCs w:val="0"/>
          <w:lang w:val="pt-BR"/>
        </w:rPr>
        <w:t>,</w:t>
      </w:r>
      <w:r w:rsidR="00AD2060" w:rsidRPr="00AD2060">
        <w:rPr>
          <w:rFonts w:cs="Arial"/>
          <w:b w:val="0"/>
          <w:bCs w:val="0"/>
        </w:rPr>
        <w:t xml:space="preserve"> o aumento do risco de DAC se deve pelo fato de que a ferritina pode contribuir com a diminuição do HDLc e </w:t>
      </w:r>
      <w:r w:rsidR="00C21771">
        <w:rPr>
          <w:rFonts w:cs="Arial"/>
          <w:b w:val="0"/>
          <w:bCs w:val="0"/>
          <w:lang w:val="pt-BR"/>
        </w:rPr>
        <w:t xml:space="preserve">com o </w:t>
      </w:r>
      <w:r w:rsidR="00AD2060" w:rsidRPr="00AD2060">
        <w:rPr>
          <w:rFonts w:cs="Arial"/>
          <w:b w:val="0"/>
          <w:bCs w:val="0"/>
        </w:rPr>
        <w:t>aumento do LDLc</w:t>
      </w:r>
      <w:r w:rsidR="00C21771">
        <w:rPr>
          <w:rFonts w:cs="Arial"/>
          <w:b w:val="0"/>
          <w:bCs w:val="0"/>
          <w:lang w:val="pt-BR"/>
        </w:rPr>
        <w:t>.</w:t>
      </w:r>
    </w:p>
    <w:p w:rsidR="00AD2060" w:rsidRPr="008140FE" w:rsidRDefault="00AD2060" w:rsidP="00AD2060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sz w:val="24"/>
          <w:szCs w:val="24"/>
        </w:rPr>
        <w:t xml:space="preserve">Em estudo realizado por </w:t>
      </w:r>
      <w:r w:rsidRPr="00795F4E">
        <w:rPr>
          <w:rFonts w:ascii="Arial" w:hAnsi="Arial" w:cs="Arial"/>
          <w:sz w:val="24"/>
          <w:szCs w:val="24"/>
        </w:rPr>
        <w:t xml:space="preserve">González </w:t>
      </w:r>
      <w:r w:rsidRPr="00795F4E">
        <w:rPr>
          <w:rFonts w:ascii="Arial" w:hAnsi="Arial" w:cs="Arial"/>
          <w:i/>
          <w:sz w:val="24"/>
          <w:szCs w:val="24"/>
        </w:rPr>
        <w:t>et al.</w:t>
      </w:r>
      <w:r w:rsidRPr="00795F4E">
        <w:rPr>
          <w:rFonts w:ascii="Arial" w:hAnsi="Arial" w:cs="Arial"/>
          <w:sz w:val="24"/>
          <w:szCs w:val="24"/>
          <w:vertAlign w:val="superscript"/>
        </w:rPr>
        <w:t>1</w:t>
      </w:r>
      <w:r w:rsidR="00B53283">
        <w:rPr>
          <w:rFonts w:ascii="Arial" w:hAnsi="Arial" w:cs="Arial"/>
          <w:sz w:val="24"/>
          <w:szCs w:val="24"/>
          <w:vertAlign w:val="superscript"/>
        </w:rPr>
        <w:t>0</w:t>
      </w:r>
      <w:r w:rsidRPr="00795F4E">
        <w:rPr>
          <w:rFonts w:ascii="Arial" w:hAnsi="Arial" w:cs="Arial"/>
          <w:sz w:val="24"/>
          <w:szCs w:val="24"/>
        </w:rPr>
        <w:t>,</w:t>
      </w:r>
      <w:r w:rsidRPr="008140FE">
        <w:rPr>
          <w:rFonts w:ascii="Arial" w:hAnsi="Arial" w:cs="Arial"/>
          <w:sz w:val="24"/>
          <w:szCs w:val="24"/>
        </w:rPr>
        <w:t xml:space="preserve"> descartaram-se inúmeras causas de inflamação, identificando uma significativa correlação positiva entre ferritina e resistência insulínica, determinado pelo modelo de avaliação de homeostase (HOMA</w:t>
      </w:r>
      <w:r w:rsidR="00C21771">
        <w:rPr>
          <w:rFonts w:ascii="Arial" w:hAnsi="Arial" w:cs="Arial"/>
          <w:sz w:val="24"/>
          <w:szCs w:val="24"/>
        </w:rPr>
        <w:t>) e</w:t>
      </w:r>
      <w:r w:rsidRPr="008140FE">
        <w:rPr>
          <w:rFonts w:ascii="Arial" w:hAnsi="Arial" w:cs="Arial"/>
          <w:sz w:val="24"/>
          <w:szCs w:val="24"/>
        </w:rPr>
        <w:t xml:space="preserve"> avaliando vários critérios de síndrome metabólica, especialmente o peso corporal, glicemia e triglicerídeos séricos.</w:t>
      </w:r>
    </w:p>
    <w:p w:rsidR="00AD2060" w:rsidRPr="008140FE" w:rsidRDefault="00AD2060" w:rsidP="00AD2060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 xml:space="preserve">Segundo trabalho realizado por </w:t>
      </w:r>
      <w:r w:rsidRPr="00795F4E">
        <w:rPr>
          <w:rFonts w:ascii="Arial" w:hAnsi="Arial" w:cs="Arial"/>
          <w:bCs/>
          <w:sz w:val="24"/>
          <w:szCs w:val="24"/>
        </w:rPr>
        <w:t>You</w:t>
      </w:r>
      <w:r w:rsidRPr="00795F4E">
        <w:rPr>
          <w:rFonts w:ascii="Arial" w:hAnsi="Arial" w:cs="Arial"/>
          <w:bCs/>
          <w:i/>
          <w:sz w:val="24"/>
          <w:szCs w:val="24"/>
        </w:rPr>
        <w:t xml:space="preserve"> et al.</w:t>
      </w:r>
      <w:r w:rsidRPr="00795F4E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B5328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795F4E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 a ferritina de cadeia leve é cerca de 1,9 vezes maior em artérias coronarianas comprometidas</w:t>
      </w:r>
      <w:r w:rsidR="00C21771">
        <w:rPr>
          <w:rFonts w:ascii="Arial" w:hAnsi="Arial" w:cs="Arial"/>
          <w:bCs/>
          <w:sz w:val="24"/>
          <w:szCs w:val="24"/>
        </w:rPr>
        <w:t xml:space="preserve"> do que em condições normais, s</w:t>
      </w:r>
      <w:r w:rsidRPr="008140FE">
        <w:rPr>
          <w:rFonts w:ascii="Arial" w:hAnsi="Arial" w:cs="Arial"/>
          <w:bCs/>
          <w:sz w:val="24"/>
          <w:szCs w:val="24"/>
        </w:rPr>
        <w:t xml:space="preserve">endo </w:t>
      </w:r>
      <w:r w:rsidR="00C21771">
        <w:rPr>
          <w:rFonts w:ascii="Arial" w:hAnsi="Arial" w:cs="Arial"/>
          <w:bCs/>
          <w:sz w:val="24"/>
          <w:szCs w:val="24"/>
        </w:rPr>
        <w:t xml:space="preserve">essa </w:t>
      </w:r>
      <w:r w:rsidRPr="008140FE">
        <w:rPr>
          <w:rFonts w:ascii="Arial" w:hAnsi="Arial" w:cs="Arial"/>
          <w:bCs/>
          <w:sz w:val="24"/>
          <w:szCs w:val="24"/>
        </w:rPr>
        <w:t>diferença significativa quando comparad</w:t>
      </w:r>
      <w:r w:rsidR="00C21771">
        <w:rPr>
          <w:rFonts w:ascii="Arial" w:hAnsi="Arial" w:cs="Arial"/>
          <w:bCs/>
          <w:sz w:val="24"/>
          <w:szCs w:val="24"/>
        </w:rPr>
        <w:t xml:space="preserve">a ao </w:t>
      </w:r>
      <w:r w:rsidR="00C21771">
        <w:rPr>
          <w:rFonts w:ascii="Arial" w:hAnsi="Arial" w:cs="Arial"/>
          <w:bCs/>
          <w:sz w:val="24"/>
          <w:szCs w:val="24"/>
        </w:rPr>
        <w:lastRenderedPageBreak/>
        <w:t>sexo ou</w:t>
      </w:r>
      <w:r w:rsidRPr="008140FE">
        <w:rPr>
          <w:rFonts w:ascii="Arial" w:hAnsi="Arial" w:cs="Arial"/>
          <w:bCs/>
          <w:sz w:val="24"/>
          <w:szCs w:val="24"/>
        </w:rPr>
        <w:t xml:space="preserve"> idade e conforme o tecido da autopsia ou transplante do paciente a ser analisado.</w:t>
      </w:r>
    </w:p>
    <w:p w:rsidR="00C21771" w:rsidRDefault="00AD2060" w:rsidP="00AD2060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40FE">
        <w:rPr>
          <w:rFonts w:ascii="Arial" w:hAnsi="Arial" w:cs="Arial"/>
          <w:bCs/>
          <w:sz w:val="24"/>
          <w:szCs w:val="24"/>
        </w:rPr>
        <w:t>Por tratar-se de um ensaio piloto, a utilização da ferritina como adjuvante para o prognóstico de doenças cardiovasculares mostrou-se relativam</w:t>
      </w:r>
      <w:r w:rsidR="00C21771">
        <w:rPr>
          <w:rFonts w:ascii="Arial" w:hAnsi="Arial" w:cs="Arial"/>
          <w:bCs/>
          <w:sz w:val="24"/>
          <w:szCs w:val="24"/>
        </w:rPr>
        <w:t>ente confiável quando associada à</w:t>
      </w:r>
      <w:r w:rsidRPr="008140FE">
        <w:rPr>
          <w:rFonts w:ascii="Arial" w:hAnsi="Arial" w:cs="Arial"/>
          <w:bCs/>
          <w:sz w:val="24"/>
          <w:szCs w:val="24"/>
        </w:rPr>
        <w:t xml:space="preserve"> determinação de PCR US</w:t>
      </w:r>
      <w:r w:rsidR="00C21771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</w:t>
      </w:r>
      <w:r w:rsidR="00C21771">
        <w:rPr>
          <w:rFonts w:ascii="Arial" w:hAnsi="Arial" w:cs="Arial"/>
          <w:bCs/>
          <w:sz w:val="24"/>
          <w:szCs w:val="24"/>
        </w:rPr>
        <w:t>de</w:t>
      </w:r>
      <w:r w:rsidRPr="008140FE">
        <w:rPr>
          <w:rFonts w:ascii="Arial" w:hAnsi="Arial" w:cs="Arial"/>
          <w:bCs/>
          <w:sz w:val="24"/>
          <w:szCs w:val="24"/>
        </w:rPr>
        <w:t xml:space="preserve"> forma </w:t>
      </w:r>
      <w:r w:rsidR="00C21771">
        <w:rPr>
          <w:rFonts w:ascii="Arial" w:hAnsi="Arial" w:cs="Arial"/>
          <w:bCs/>
          <w:sz w:val="24"/>
          <w:szCs w:val="24"/>
        </w:rPr>
        <w:t>a</w:t>
      </w:r>
      <w:r w:rsidRPr="008140FE">
        <w:rPr>
          <w:rFonts w:ascii="Arial" w:hAnsi="Arial" w:cs="Arial"/>
          <w:bCs/>
          <w:sz w:val="24"/>
          <w:szCs w:val="24"/>
        </w:rPr>
        <w:t xml:space="preserve"> aumentar a sensibilidade de marcadores bioquímicos na prevenção e diagnóstico de doenças cardiovasculares. Não houve estratificação entre sexos e idade</w:t>
      </w:r>
      <w:r w:rsidR="00C21771">
        <w:rPr>
          <w:rFonts w:ascii="Arial" w:hAnsi="Arial" w:cs="Arial"/>
          <w:bCs/>
          <w:sz w:val="24"/>
          <w:szCs w:val="24"/>
        </w:rPr>
        <w:t>,</w:t>
      </w:r>
      <w:r w:rsidRPr="008140FE">
        <w:rPr>
          <w:rFonts w:ascii="Arial" w:hAnsi="Arial" w:cs="Arial"/>
          <w:bCs/>
          <w:sz w:val="24"/>
          <w:szCs w:val="24"/>
        </w:rPr>
        <w:t xml:space="preserve"> uma vez que o foco deste estudo foi avaliar a correlação entre os dois marcadores inflamatórios em uma maior diversidade populacional. </w:t>
      </w:r>
    </w:p>
    <w:p w:rsidR="00AD2060" w:rsidRPr="008140FE" w:rsidRDefault="00C21771" w:rsidP="00AD2060">
      <w:pPr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Assim, a</w:t>
      </w:r>
      <w:r w:rsidR="00AD2060" w:rsidRPr="008140FE">
        <w:rPr>
          <w:rFonts w:ascii="Arial" w:hAnsi="Arial" w:cs="Arial"/>
          <w:bCs/>
          <w:sz w:val="24"/>
          <w:szCs w:val="24"/>
        </w:rPr>
        <w:t xml:space="preserve">o mesmo tempo </w:t>
      </w:r>
      <w:r>
        <w:rPr>
          <w:rFonts w:ascii="Arial" w:hAnsi="Arial" w:cs="Arial"/>
          <w:bCs/>
          <w:sz w:val="24"/>
          <w:szCs w:val="24"/>
        </w:rPr>
        <w:t xml:space="preserve">em </w:t>
      </w:r>
      <w:r w:rsidR="00AD2060" w:rsidRPr="008140FE">
        <w:rPr>
          <w:rFonts w:ascii="Arial" w:hAnsi="Arial" w:cs="Arial"/>
          <w:bCs/>
          <w:sz w:val="24"/>
          <w:szCs w:val="24"/>
        </w:rPr>
        <w:t xml:space="preserve">que os resultados mostraram-se promissores em uma população diabética aleatória, o estudo limita-se por não ser uma população tão homogênea. </w:t>
      </w:r>
      <w:r>
        <w:rPr>
          <w:rFonts w:ascii="Arial" w:hAnsi="Arial" w:cs="Arial"/>
          <w:bCs/>
          <w:sz w:val="24"/>
          <w:szCs w:val="24"/>
        </w:rPr>
        <w:t>Por conseguinte, e</w:t>
      </w:r>
      <w:r w:rsidR="00AD2060" w:rsidRPr="008140FE">
        <w:rPr>
          <w:rFonts w:ascii="Arial" w:hAnsi="Arial" w:cs="Arial"/>
          <w:bCs/>
          <w:sz w:val="24"/>
          <w:szCs w:val="24"/>
        </w:rPr>
        <w:t>studo</w:t>
      </w:r>
      <w:r>
        <w:rPr>
          <w:rFonts w:ascii="Arial" w:hAnsi="Arial" w:cs="Arial"/>
          <w:bCs/>
          <w:sz w:val="24"/>
          <w:szCs w:val="24"/>
        </w:rPr>
        <w:t>s</w:t>
      </w:r>
      <w:r w:rsidR="00AD2060" w:rsidRPr="008140FE">
        <w:rPr>
          <w:rFonts w:ascii="Arial" w:hAnsi="Arial" w:cs="Arial"/>
          <w:bCs/>
          <w:sz w:val="24"/>
          <w:szCs w:val="24"/>
        </w:rPr>
        <w:t xml:space="preserve"> futuros e ensaios randomizados com uma população mais uniforme (sexo, idade, e variáveis antropométricas) poderão consolidar a utilidade da ferritina como adjuvante do diagnóstico e acompanhamento de risco de eventos cardiovasculares. Há de se ponderar ainda que a ferritina apresenta uma vantagem: não sofre alterações tão intensas em processos infecciosos, como a PCR, a qual já é um marcador inflamatório amplamente utilizado.</w:t>
      </w:r>
    </w:p>
    <w:p w:rsidR="00AD2060" w:rsidRPr="008140FE" w:rsidRDefault="00AD2060" w:rsidP="00AD206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140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 conclusão, o</w:t>
      </w:r>
      <w:r w:rsidRPr="008140FE">
        <w:rPr>
          <w:rFonts w:ascii="Arial" w:hAnsi="Arial" w:cs="Arial"/>
          <w:sz w:val="24"/>
          <w:szCs w:val="24"/>
        </w:rPr>
        <w:t xml:space="preserve">s dados obtidos no presente estudo apontam que a ferritina apresenta uma forte correlação positiva com </w:t>
      </w:r>
      <w:r w:rsidR="00C21771">
        <w:rPr>
          <w:rFonts w:ascii="Arial" w:hAnsi="Arial" w:cs="Arial"/>
          <w:sz w:val="24"/>
          <w:szCs w:val="24"/>
        </w:rPr>
        <w:t>PCR US, triglicerídeos e LDLc. Q</w:t>
      </w:r>
      <w:r w:rsidRPr="008140FE">
        <w:rPr>
          <w:rFonts w:ascii="Arial" w:hAnsi="Arial" w:cs="Arial"/>
          <w:sz w:val="24"/>
          <w:szCs w:val="24"/>
        </w:rPr>
        <w:t>uando analisada</w:t>
      </w:r>
      <w:r w:rsidR="00C21771">
        <w:rPr>
          <w:rFonts w:ascii="Arial" w:hAnsi="Arial" w:cs="Arial"/>
          <w:sz w:val="24"/>
          <w:szCs w:val="24"/>
        </w:rPr>
        <w:t xml:space="preserve"> e</w:t>
      </w:r>
      <w:r w:rsidRPr="008140FE">
        <w:rPr>
          <w:rFonts w:ascii="Arial" w:hAnsi="Arial" w:cs="Arial"/>
          <w:sz w:val="24"/>
          <w:szCs w:val="24"/>
        </w:rPr>
        <w:t>m conjunto</w:t>
      </w:r>
      <w:r w:rsidR="00C21771">
        <w:rPr>
          <w:rFonts w:ascii="Arial" w:hAnsi="Arial" w:cs="Arial"/>
          <w:sz w:val="24"/>
          <w:szCs w:val="24"/>
        </w:rPr>
        <w:t xml:space="preserve"> com essas dosagens</w:t>
      </w:r>
      <w:r w:rsidRPr="008140FE">
        <w:rPr>
          <w:rFonts w:ascii="Arial" w:hAnsi="Arial" w:cs="Arial"/>
          <w:sz w:val="24"/>
          <w:szCs w:val="24"/>
        </w:rPr>
        <w:t>, pode servir de um importante adjuvante bioquímico para análise de risco e prevenção de doenças cardiovasculares</w:t>
      </w:r>
      <w:r w:rsidR="00971892">
        <w:rPr>
          <w:rFonts w:ascii="Arial" w:hAnsi="Arial" w:cs="Arial"/>
          <w:sz w:val="24"/>
          <w:szCs w:val="24"/>
        </w:rPr>
        <w:t>.</w:t>
      </w:r>
    </w:p>
    <w:p w:rsidR="002C6D85" w:rsidRPr="00AD2060" w:rsidRDefault="00AD2060" w:rsidP="00AD2060">
      <w:pPr>
        <w:tabs>
          <w:tab w:val="left" w:pos="1418"/>
        </w:tabs>
        <w:spacing w:after="0" w:line="48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2C7F" w:rsidRDefault="00C92C7F" w:rsidP="00C92C7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7" w:name="_Toc327266269"/>
      <w:r>
        <w:rPr>
          <w:rFonts w:ascii="Arial" w:hAnsi="Arial" w:cs="Arial"/>
          <w:b/>
          <w:sz w:val="24"/>
          <w:szCs w:val="24"/>
        </w:rPr>
        <w:lastRenderedPageBreak/>
        <w:t>REFERÊNCIAS</w:t>
      </w:r>
      <w:bookmarkEnd w:id="7"/>
    </w:p>
    <w:p w:rsidR="00C92C7F" w:rsidRDefault="00C92C7F" w:rsidP="00C92C7F">
      <w:pPr>
        <w:pStyle w:val="Ttulo3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Fernandes MPA, Pace AE, Zanetti ML, Foss MC, Donadi EA. Fatores imunogenéticos associados ao diabetes mellitus do tipo 1. </w:t>
      </w:r>
      <w:r>
        <w:rPr>
          <w:rStyle w:val="nfa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Rev</w:t>
      </w:r>
      <w:r>
        <w:rPr>
          <w:rStyle w:val="apple-converted-space"/>
          <w:rFonts w:ascii="Arial" w:hAnsi="Arial" w:cs="Arial"/>
          <w:i/>
          <w:color w:val="auto"/>
          <w:sz w:val="24"/>
          <w:szCs w:val="24"/>
          <w:shd w:val="clear" w:color="auto" w:fill="FFFFFF"/>
        </w:rPr>
        <w:t> </w:t>
      </w:r>
      <w:r>
        <w:rPr>
          <w:rStyle w:val="nfa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Latino</w:t>
      </w:r>
      <w:r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-</w:t>
      </w:r>
      <w:r>
        <w:rPr>
          <w:rStyle w:val="nfa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Am</w:t>
      </w:r>
      <w:r>
        <w:rPr>
          <w:rStyle w:val="apple-converted-space"/>
          <w:rFonts w:ascii="Arial" w:hAnsi="Arial" w:cs="Arial"/>
          <w:i/>
          <w:color w:val="auto"/>
          <w:sz w:val="24"/>
          <w:szCs w:val="24"/>
          <w:shd w:val="clear" w:color="auto" w:fill="FFFFFF"/>
        </w:rPr>
        <w:t> </w:t>
      </w:r>
      <w:r>
        <w:rPr>
          <w:rStyle w:val="nfa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>Enfermagem</w:t>
      </w:r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>2005;13(5):</w:t>
      </w:r>
      <w:r>
        <w:rPr>
          <w:rFonts w:ascii="Arial" w:hAnsi="Arial" w:cs="Arial"/>
          <w:b w:val="0"/>
          <w:color w:val="000000"/>
          <w:sz w:val="24"/>
          <w:szCs w:val="24"/>
        </w:rPr>
        <w:t>743-9</w:t>
      </w:r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>.</w:t>
      </w:r>
    </w:p>
    <w:p w:rsidR="00C92C7F" w:rsidRDefault="00C92C7F" w:rsidP="00C92C7F">
      <w:pPr>
        <w:rPr>
          <w:rFonts w:ascii="Arial" w:hAnsi="Arial" w:cs="Arial"/>
          <w:sz w:val="24"/>
          <w:szCs w:val="24"/>
          <w:lang w:val="en-US"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 xml:space="preserve">       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http://dx.doi.org/10.1590/S0104-11692005000500020</w:t>
        </w:r>
      </w:hyperlink>
    </w:p>
    <w:p w:rsidR="00C92C7F" w:rsidRDefault="00C92C7F" w:rsidP="00C92C7F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Schmidt IM, Duncan BB, Silva GA, Menezes AM, Monteiro CA, Barreto SM,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Chronic non-communicable diseases in Brazil: burden and current challenges. Lancet. 2011;377(9781):1949-61.</w:t>
      </w:r>
    </w:p>
    <w:p w:rsidR="00C92C7F" w:rsidRDefault="00E21679" w:rsidP="00C92C7F">
      <w:pPr>
        <w:spacing w:after="24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C92C7F">
          <w:rPr>
            <w:rStyle w:val="Hyperlink"/>
            <w:rFonts w:ascii="Arial" w:hAnsi="Arial" w:cs="Arial"/>
            <w:sz w:val="24"/>
            <w:szCs w:val="24"/>
            <w:lang w:val="en-US"/>
          </w:rPr>
          <w:t>http://dx.doi.org/10.1016/S0140-6736(11)60135-9</w:t>
        </w:r>
      </w:hyperlink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>
        <w:rPr>
          <w:rFonts w:ascii="Arial" w:hAnsi="Arial" w:cs="Arial"/>
          <w:bCs/>
          <w:iCs/>
          <w:sz w:val="24"/>
          <w:szCs w:val="24"/>
          <w:lang w:val="en-US"/>
        </w:rPr>
        <w:t>Festa A, D'Agostino R Jr, Howard G, Mykkänen L, Tracy RP, Haffner SM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Chronic subclinical inflammation as part of the insulin resistance syndrome:</w:t>
      </w:r>
      <w:r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insulin resistance atherosclerosis study (IRAS).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Circulation. </w:t>
      </w:r>
      <w:r>
        <w:rPr>
          <w:rFonts w:ascii="Arial" w:hAnsi="Arial" w:cs="Arial"/>
          <w:bCs/>
          <w:sz w:val="24"/>
          <w:szCs w:val="24"/>
          <w:lang w:val="en-US"/>
        </w:rPr>
        <w:t>2000;102(1):42-47.</w:t>
      </w:r>
    </w:p>
    <w:p w:rsidR="00C92C7F" w:rsidRDefault="00E21679" w:rsidP="00C92C7F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Cambria Math" w:hAnsi="Cambria Math" w:cs="Cambria Math"/>
          <w:bCs/>
          <w:iCs/>
          <w:sz w:val="24"/>
          <w:szCs w:val="24"/>
          <w:lang w:val="en-US"/>
        </w:rPr>
      </w:pPr>
      <w:hyperlink r:id="rId7" w:history="1">
        <w:r w:rsidR="00C92C7F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https://dx.doi.org/10.1161/01.cir.102.1.42</w:t>
        </w:r>
      </w:hyperlink>
    </w:p>
    <w:p w:rsidR="00C92C7F" w:rsidRDefault="00C92C7F" w:rsidP="00C92C7F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Moehlecke M, Leitão CB, Kramer CK, Rodrigues TC, Nickel C, Silveiro SP,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Effect of metabolic syndrome and of its individual components on renal function of patients with type 2 diabetes mellitus.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Braz J Med Biol Res</w:t>
      </w:r>
      <w:r>
        <w:rPr>
          <w:rFonts w:ascii="Arial" w:hAnsi="Arial" w:cs="Arial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style-span"/>
          <w:rFonts w:ascii="Arial" w:hAnsi="Arial" w:cs="Arial"/>
          <w:bCs/>
          <w:sz w:val="24"/>
          <w:szCs w:val="24"/>
          <w:shd w:val="clear" w:color="auto" w:fill="FFFFFF"/>
        </w:rPr>
        <w:t>2010;</w:t>
      </w:r>
      <w:r>
        <w:rPr>
          <w:rStyle w:val="apple-style-span"/>
          <w:rFonts w:ascii="Arial" w:hAnsi="Arial" w:cs="Arial"/>
          <w:bCs/>
          <w:sz w:val="24"/>
          <w:szCs w:val="24"/>
          <w:shd w:val="clear" w:color="auto" w:fill="FFFFFF"/>
          <w:lang w:val="en-US"/>
        </w:rPr>
        <w:t>43</w:t>
      </w:r>
      <w:r>
        <w:rPr>
          <w:rStyle w:val="apple-style-span"/>
          <w:rFonts w:ascii="Arial" w:hAnsi="Arial" w:cs="Arial"/>
          <w:bCs/>
          <w:sz w:val="24"/>
          <w:szCs w:val="24"/>
          <w:shd w:val="clear" w:color="auto" w:fill="FFFFFF"/>
        </w:rPr>
        <w:t>(</w:t>
      </w:r>
      <w:r>
        <w:rPr>
          <w:rStyle w:val="apple-style-span"/>
          <w:rFonts w:ascii="Arial" w:hAnsi="Arial" w:cs="Arial"/>
          <w:bCs/>
          <w:sz w:val="24"/>
          <w:szCs w:val="24"/>
          <w:shd w:val="clear" w:color="auto" w:fill="FFFFFF"/>
          <w:lang w:val="en-US"/>
        </w:rPr>
        <w:t>7</w:t>
      </w:r>
      <w:r>
        <w:rPr>
          <w:rStyle w:val="apple-style-span"/>
          <w:rFonts w:ascii="Arial" w:hAnsi="Arial" w:cs="Arial"/>
          <w:bCs/>
          <w:sz w:val="24"/>
          <w:szCs w:val="24"/>
          <w:shd w:val="clear" w:color="auto" w:fill="FFFFFF"/>
        </w:rPr>
        <w:t>):687-93.</w:t>
      </w:r>
    </w:p>
    <w:p w:rsidR="00C92C7F" w:rsidRDefault="00C92C7F" w:rsidP="00C92C7F">
      <w:pPr>
        <w:numPr>
          <w:ilvl w:val="0"/>
          <w:numId w:val="1"/>
        </w:numPr>
        <w:spacing w:before="100" w:beforeAutospacing="1" w:after="240" w:line="360" w:lineRule="auto"/>
        <w:jc w:val="both"/>
        <w:outlineLvl w:val="2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8" w:name="_Toc327266270"/>
      <w:bookmarkStart w:id="9" w:name="_Toc327264008"/>
      <w:bookmarkStart w:id="10" w:name="_Toc327263651"/>
      <w:bookmarkStart w:id="11" w:name="_Toc327263443"/>
      <w:bookmarkStart w:id="12" w:name="_Toc305787693"/>
      <w:bookmarkStart w:id="13" w:name="_Toc305787356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Volp ACP, Alfenas RCG, Costa NMB, Minim VPR, Stringueta PC, Bressan J. Capacidade dos biomarcadores inflamatórios em predizer a síndrome metabólica.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Arq Bras Endocrinol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Metab.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 2008;52(3):</w:t>
      </w:r>
      <w:r>
        <w:rPr>
          <w:rFonts w:ascii="Arial" w:hAnsi="Arial" w:cs="Arial"/>
          <w:color w:val="000000"/>
          <w:sz w:val="24"/>
          <w:szCs w:val="24"/>
        </w:rPr>
        <w:t>537-</w:t>
      </w:r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color w:val="000000"/>
          <w:sz w:val="24"/>
          <w:szCs w:val="24"/>
        </w:rPr>
        <w:t>49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C92C7F" w:rsidRDefault="00E21679" w:rsidP="00C92C7F">
      <w:pPr>
        <w:spacing w:before="100" w:beforeAutospacing="1" w:after="240" w:line="360" w:lineRule="auto"/>
        <w:ind w:left="720"/>
        <w:jc w:val="both"/>
        <w:outlineLvl w:val="2"/>
        <w:rPr>
          <w:rFonts w:ascii="Arial" w:hAnsi="Arial" w:cs="Arial"/>
          <w:bCs/>
          <w:sz w:val="24"/>
          <w:szCs w:val="24"/>
          <w:shd w:val="clear" w:color="auto" w:fill="FFFFFF"/>
        </w:rPr>
      </w:pPr>
      <w:hyperlink r:id="rId8" w:history="1">
        <w:r w:rsidR="00C92C7F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http://dx.doi.org/10.1590/S0004-27302008000300015</w:t>
        </w:r>
      </w:hyperlink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Pithan E, Martins OMO. Marcadores inflamatórios e de disfunção endotelial: qual o papel na predição de risco.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Rev Soc Cardiol</w:t>
      </w:r>
      <w:r>
        <w:rPr>
          <w:rStyle w:val="nfase"/>
          <w:rFonts w:ascii="Arial" w:hAnsi="Arial" w:cs="Arial"/>
          <w:bCs/>
          <w:iCs w:val="0"/>
          <w:sz w:val="24"/>
          <w:szCs w:val="24"/>
          <w:shd w:val="clear" w:color="auto" w:fill="FFFFFF"/>
        </w:rPr>
        <w:t xml:space="preserve">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RS</w:t>
      </w:r>
      <w:r>
        <w:rPr>
          <w:rFonts w:ascii="Arial" w:hAnsi="Arial" w:cs="Arial"/>
          <w:sz w:val="24"/>
          <w:szCs w:val="24"/>
        </w:rPr>
        <w:t>. 2010; 18(20):1-11.</w:t>
      </w:r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González AS, Guerrero DB, Soto MB, Díaz SP, del Olmo MM, Vidal O. Síndrome metabólico e inflamación.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Clin Invest Arterioscl</w:t>
      </w:r>
      <w:r>
        <w:rPr>
          <w:rFonts w:ascii="Arial" w:hAnsi="Arial" w:cs="Arial"/>
          <w:sz w:val="24"/>
          <w:szCs w:val="24"/>
          <w:lang w:val="en-US"/>
        </w:rPr>
        <w:t>. 2006;18(3):89-95.</w:t>
      </w:r>
      <w:bookmarkStart w:id="14" w:name="top"/>
      <w:bookmarkEnd w:id="14"/>
    </w:p>
    <w:p w:rsidR="00C92C7F" w:rsidRDefault="00E21679" w:rsidP="00C92C7F">
      <w:pPr>
        <w:autoSpaceDE w:val="0"/>
        <w:autoSpaceDN w:val="0"/>
        <w:adjustRightInd w:val="0"/>
        <w:spacing w:before="100" w:beforeAutospacing="1" w:after="24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C92C7F">
          <w:rPr>
            <w:rStyle w:val="Hyperlink"/>
            <w:rFonts w:ascii="Arial" w:hAnsi="Arial" w:cs="Arial"/>
            <w:sz w:val="24"/>
            <w:szCs w:val="24"/>
            <w:lang w:val="en-US"/>
          </w:rPr>
          <w:t>http://dx.doi.org/10.1016/S0214-9168(06)73667-1</w:t>
        </w:r>
      </w:hyperlink>
    </w:p>
    <w:p w:rsidR="00C92C7F" w:rsidRDefault="00C92C7F" w:rsidP="00C92C7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en-US"/>
        </w:rPr>
        <w:t xml:space="preserve">Cook NR, Paynter NP, Eaton CB, Manson JE, Martin LW, Robinson JG, </w:t>
      </w:r>
      <w:r>
        <w:rPr>
          <w:rFonts w:ascii="Arial" w:hAnsi="Arial" w:cs="Arial"/>
          <w:i/>
          <w:color w:val="auto"/>
          <w:lang w:val="en-US"/>
        </w:rPr>
        <w:t>et al</w:t>
      </w:r>
      <w:r>
        <w:rPr>
          <w:rFonts w:ascii="Arial" w:hAnsi="Arial" w:cs="Arial"/>
          <w:color w:val="auto"/>
          <w:lang w:val="en-US"/>
        </w:rPr>
        <w:t xml:space="preserve">. Comparison of the Framingham and Reynolds Risk scores for global cardiovascular risk prediction in the multiethnic Women's Health Initiative. </w:t>
      </w:r>
      <w:r>
        <w:rPr>
          <w:rFonts w:ascii="Arial" w:hAnsi="Arial" w:cs="Arial"/>
          <w:color w:val="auto"/>
        </w:rPr>
        <w:t xml:space="preserve">Circulation. 2012;125(14):1748-56. </w:t>
      </w:r>
    </w:p>
    <w:p w:rsidR="00C92C7F" w:rsidRDefault="00E21679" w:rsidP="00C92C7F">
      <w:pPr>
        <w:pStyle w:val="Default"/>
        <w:spacing w:after="240" w:line="360" w:lineRule="auto"/>
        <w:ind w:left="720"/>
        <w:jc w:val="both"/>
        <w:rPr>
          <w:rFonts w:ascii="Arial" w:hAnsi="Arial" w:cs="Arial"/>
          <w:color w:val="auto"/>
        </w:rPr>
      </w:pPr>
      <w:hyperlink r:id="rId10" w:history="1">
        <w:r w:rsidR="00C92C7F">
          <w:rPr>
            <w:rStyle w:val="Hyperlink"/>
            <w:rFonts w:ascii="Arial" w:hAnsi="Arial" w:cs="Arial"/>
          </w:rPr>
          <w:t>http://dx.doi.org/10.1161/CIRCULATIONAHA.111.075929</w:t>
        </w:r>
      </w:hyperlink>
    </w:p>
    <w:p w:rsidR="00C92C7F" w:rsidRDefault="00C92C7F" w:rsidP="00C92C7F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Rosa Neto NS, Carvalho JF. O uso de provas de atividade inflamatória em reumatologia. </w:t>
      </w:r>
      <w:r>
        <w:rPr>
          <w:rStyle w:val="nfase"/>
          <w:rFonts w:ascii="Arial" w:hAnsi="Arial" w:cs="Arial"/>
          <w:bCs/>
          <w:i w:val="0"/>
          <w:iCs w:val="0"/>
          <w:color w:val="auto"/>
          <w:shd w:val="clear" w:color="auto" w:fill="FFFFFF"/>
        </w:rPr>
        <w:t>Rev Bras</w:t>
      </w:r>
      <w:r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>
        <w:rPr>
          <w:rFonts w:ascii="Arial" w:hAnsi="Arial" w:cs="Arial"/>
          <w:color w:val="auto"/>
          <w:shd w:val="clear" w:color="auto" w:fill="FFFFFF"/>
        </w:rPr>
        <w:t>Reumatol</w:t>
      </w:r>
      <w:r>
        <w:rPr>
          <w:rFonts w:ascii="Arial" w:hAnsi="Arial" w:cs="Arial"/>
          <w:bCs/>
          <w:color w:val="auto"/>
        </w:rPr>
        <w:t>. 2009;49(4):413-30.</w:t>
      </w:r>
    </w:p>
    <w:p w:rsidR="00C92C7F" w:rsidRDefault="00E21679" w:rsidP="00C92C7F">
      <w:pPr>
        <w:pStyle w:val="Default"/>
        <w:spacing w:after="240" w:line="360" w:lineRule="auto"/>
        <w:ind w:left="720"/>
        <w:jc w:val="both"/>
        <w:rPr>
          <w:rFonts w:ascii="Arial" w:hAnsi="Arial" w:cs="Arial"/>
          <w:color w:val="auto"/>
        </w:rPr>
      </w:pPr>
      <w:hyperlink r:id="rId11" w:history="1">
        <w:r w:rsidR="00C92C7F">
          <w:rPr>
            <w:rStyle w:val="Hyperlink"/>
            <w:rFonts w:ascii="Arial" w:hAnsi="Arial" w:cs="Arial"/>
          </w:rPr>
          <w:t>http://dx.doi.org/10.1590/S0482-50042009000400008</w:t>
        </w:r>
      </w:hyperlink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González AS, Guerrero DB, Soto MB, Díaz SP, Martinez-Olmos M, Vidal O. Metabolic syndrome, insulin resistance and the inflammation markers C-reactive protein and ferritin</w:t>
      </w:r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Eur J Clin Nutr. </w:t>
      </w:r>
      <w:r>
        <w:rPr>
          <w:rFonts w:ascii="Arial" w:hAnsi="Arial" w:cs="Arial"/>
          <w:sz w:val="24"/>
          <w:szCs w:val="24"/>
          <w:lang w:val="en-US"/>
        </w:rPr>
        <w:t>2006;60(6):802-9.</w:t>
      </w:r>
    </w:p>
    <w:p w:rsidR="00C92C7F" w:rsidRDefault="00E21679" w:rsidP="00C92C7F">
      <w:pPr>
        <w:autoSpaceDE w:val="0"/>
        <w:autoSpaceDN w:val="0"/>
        <w:adjustRightInd w:val="0"/>
        <w:spacing w:before="100" w:beforeAutospacing="1" w:after="24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C92C7F">
          <w:rPr>
            <w:rStyle w:val="Hyperlink"/>
            <w:rFonts w:ascii="Arial" w:hAnsi="Arial" w:cs="Arial"/>
            <w:sz w:val="24"/>
            <w:szCs w:val="24"/>
            <w:lang w:val="en-US"/>
          </w:rPr>
          <w:t>http://dx.doi.org/10.1038/sj.ejcn.1602384</w:t>
        </w:r>
      </w:hyperlink>
    </w:p>
    <w:p w:rsidR="00C92C7F" w:rsidRDefault="00C92C7F" w:rsidP="00C92C7F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Almeida CA, Pinto AP, Ricco RG, Pepato MT, Brunetti IL. </w:t>
      </w:r>
      <w:r>
        <w:rPr>
          <w:rFonts w:ascii="Arial" w:hAnsi="Arial" w:cs="Arial"/>
          <w:sz w:val="24"/>
          <w:szCs w:val="24"/>
          <w:lang w:val="en-US"/>
        </w:rPr>
        <w:t xml:space="preserve">Determination of glycemia and insulinemia and the Homeostasis model assessment (HOMA) in schoolchildren and adolescents with normal body mass index.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J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.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  <w:lang w:val="en-US"/>
        </w:rPr>
        <w:t> 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en-US"/>
        </w:rPr>
        <w:t>Pediatr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2008; 84(2):136-40.</w:t>
      </w:r>
    </w:p>
    <w:p w:rsidR="00C92C7F" w:rsidRDefault="00E21679" w:rsidP="00C92C7F">
      <w:pPr>
        <w:spacing w:after="24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="00C92C7F">
          <w:rPr>
            <w:rStyle w:val="Hyperlink"/>
            <w:rFonts w:ascii="Arial" w:hAnsi="Arial" w:cs="Arial"/>
            <w:sz w:val="24"/>
            <w:szCs w:val="24"/>
            <w:lang w:val="en-US"/>
          </w:rPr>
          <w:t>http://dx.doi.org/10.2223/JPED.1767</w:t>
        </w:r>
      </w:hyperlink>
    </w:p>
    <w:p w:rsidR="00C92C7F" w:rsidRDefault="00C92C7F" w:rsidP="00C92C7F">
      <w:pPr>
        <w:numPr>
          <w:ilvl w:val="0"/>
          <w:numId w:val="1"/>
        </w:numPr>
        <w:spacing w:before="100" w:beforeAutospacing="1" w:after="240" w:line="360" w:lineRule="auto"/>
        <w:jc w:val="both"/>
        <w:outlineLvl w:val="2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You SA, Archacki SR, Angheloiu G, Moravec CS, Rao S, Kinter M, </w:t>
      </w:r>
      <w:r>
        <w:rPr>
          <w:rFonts w:ascii="Arial" w:hAnsi="Arial" w:cs="Arial"/>
          <w:bCs/>
          <w:i/>
          <w:sz w:val="24"/>
          <w:szCs w:val="24"/>
          <w:shd w:val="clear" w:color="auto" w:fill="FFFFFF"/>
          <w:lang w:val="en-US"/>
        </w:rPr>
        <w:t>et al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. Proteomic approach to coronary atherosclerosis shows ferritin light chain as a significant marker: evidence consistent with iron hypothesis in atherosclerosis.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Physiol Genomics. 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2003;13(1):25-30.</w:t>
      </w:r>
    </w:p>
    <w:p w:rsidR="00C92C7F" w:rsidRDefault="00E21679" w:rsidP="00C92C7F">
      <w:pPr>
        <w:spacing w:before="100" w:beforeAutospacing="1" w:after="240" w:line="360" w:lineRule="auto"/>
        <w:ind w:left="720"/>
        <w:jc w:val="both"/>
        <w:outlineLvl w:val="2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hyperlink r:id="rId14" w:history="1">
        <w:r w:rsidR="00C92C7F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http://dx.doi.org/10.1152/physiolgenomics.00124.2002</w:t>
        </w:r>
      </w:hyperlink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6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lastRenderedPageBreak/>
        <w:t xml:space="preserve">Salonen JT, Nyyssönen K, Korpela H, Tuomilehto J, Seppänen R, Salonen R. </w:t>
      </w:r>
      <w:r>
        <w:rPr>
          <w:rFonts w:ascii="Arial" w:hAnsi="Arial" w:cs="Arial"/>
          <w:bCs/>
          <w:i/>
          <w:sz w:val="24"/>
          <w:szCs w:val="24"/>
          <w:shd w:val="clear" w:color="auto" w:fill="FFFFFF"/>
          <w:lang w:val="en-US"/>
        </w:rPr>
        <w:t>et al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. High stored iron levels are associated with excess risk of myocardial infarction in eastern Finnish men. Circulation. 1992;86(3):803-11.</w:t>
      </w:r>
    </w:p>
    <w:p w:rsidR="00C92C7F" w:rsidRDefault="00C92C7F" w:rsidP="00C92C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Kiechl S, Willeit J, Egger G, Poewe W, Oberhollenzer F, </w:t>
      </w:r>
      <w:r>
        <w:rPr>
          <w:rFonts w:ascii="Arial" w:hAnsi="Arial" w:cs="Arial"/>
          <w:i/>
          <w:sz w:val="24"/>
          <w:szCs w:val="24"/>
          <w:lang w:val="en-US"/>
        </w:rPr>
        <w:t>et al</w:t>
      </w:r>
      <w:r>
        <w:rPr>
          <w:rFonts w:ascii="Arial" w:hAnsi="Arial" w:cs="Arial"/>
          <w:sz w:val="24"/>
          <w:szCs w:val="24"/>
          <w:lang w:val="en-US"/>
        </w:rPr>
        <w:t>. Body iron stores and the risk of carotid atherosclerosis: prospective results from the Bruneck study. Circulation. 1997;96(10):3300-7.</w:t>
      </w:r>
    </w:p>
    <w:p w:rsidR="00C92C7F" w:rsidRDefault="00E21679" w:rsidP="00C92C7F">
      <w:pPr>
        <w:autoSpaceDE w:val="0"/>
        <w:autoSpaceDN w:val="0"/>
        <w:adjustRightInd w:val="0"/>
        <w:spacing w:before="100" w:beforeAutospacing="1" w:after="24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C92C7F">
          <w:rPr>
            <w:rStyle w:val="Hyperlink"/>
            <w:rFonts w:ascii="Arial" w:hAnsi="Arial" w:cs="Arial"/>
            <w:sz w:val="24"/>
            <w:szCs w:val="24"/>
            <w:lang w:val="en-US"/>
          </w:rPr>
          <w:t>https://doi.org/10.1161/01.CIR.96.10.3300</w:t>
        </w:r>
      </w:hyperlink>
    </w:p>
    <w:p w:rsidR="00C92C7F" w:rsidRDefault="00C92C7F" w:rsidP="00C92C7F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Haidari M, Javadi E, Sanati A, Hajilooi M, Ghanbili J. Association of increased ferritin with premature coronary stenosis in men. Clin Chem. 2001;47(9):1666-72.</w:t>
      </w:r>
    </w:p>
    <w:p w:rsidR="00605DBB" w:rsidRDefault="00605DBB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605DBB"/>
    <w:p w:rsidR="00541F27" w:rsidRDefault="00541F27" w:rsidP="00541F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1:</w:t>
      </w:r>
      <w:r>
        <w:rPr>
          <w:rFonts w:ascii="Arial" w:hAnsi="Arial" w:cs="Arial"/>
          <w:sz w:val="24"/>
          <w:szCs w:val="24"/>
        </w:rPr>
        <w:t xml:space="preserve"> Caracterização dos lipídeos, glicemia, PCR US e ferritina dos 25 pacientes diabéticos em jejum de 12 horas. Resultados expressos como média ± erro padrão.</w:t>
      </w:r>
    </w:p>
    <w:p w:rsidR="00541F27" w:rsidRDefault="00541F27" w:rsidP="00541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536"/>
      </w:tblGrid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Parametro bioquímico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Média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>
              <w:rPr>
                <w:rFonts w:ascii="Arial" w:hAnsi="Arial" w:cs="Arial"/>
                <w:b/>
                <w:sz w:val="24"/>
                <w:szCs w:val="24"/>
              </w:rPr>
              <w:t>Erro Padrão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PCR (mg/L)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4,8± 0,7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Hemoglobina glicada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8,9± 0,3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VLDL (mg/dL)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27,3± 2,7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HDL (mg/mL)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37,7± 1.5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LDL (mg/mL)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81,1± 4,7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Triglicerídeos (mg/dL)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138,5± 12,3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Glicose (mg/dL)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140,3± 10,8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Colesterol (mg/dL)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142,8± 5,1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Ferritina (µg/L)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208,8± 6,9</w:t>
            </w:r>
          </w:p>
        </w:tc>
      </w:tr>
      <w:tr w:rsidR="00541F27" w:rsidTr="00541F2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Taxa de filtração glomerular mL/min/m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F27" w:rsidRDefault="00541F2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60,1 ±4,5</w:t>
            </w:r>
          </w:p>
        </w:tc>
      </w:tr>
    </w:tbl>
    <w:p w:rsidR="00021B28" w:rsidRDefault="00021B28" w:rsidP="00541F2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21B28" w:rsidRDefault="00021B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541F27" w:rsidRDefault="00541F27" w:rsidP="00541F2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41F27" w:rsidRDefault="00021B28" w:rsidP="00021B28">
      <w:pPr>
        <w:tabs>
          <w:tab w:val="left" w:pos="7371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highlight w:val="red"/>
        </w:rPr>
      </w:pPr>
      <w:r w:rsidRPr="00021B28">
        <w:rPr>
          <w:rFonts w:ascii="Arial" w:hAnsi="Arial" w:cs="Arial"/>
          <w:bCs/>
          <w:noProof/>
          <w:sz w:val="24"/>
          <w:szCs w:val="24"/>
          <w:highlight w:val="red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5CBC97" wp14:editId="37BBB264">
                <wp:simplePos x="0" y="0"/>
                <wp:positionH relativeFrom="column">
                  <wp:posOffset>3406140</wp:posOffset>
                </wp:positionH>
                <wp:positionV relativeFrom="paragraph">
                  <wp:posOffset>266065</wp:posOffset>
                </wp:positionV>
                <wp:extent cx="238125" cy="2476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28" w:rsidRPr="00021B28" w:rsidRDefault="00021B28" w:rsidP="00021B28">
                            <w:r w:rsidRPr="00021B28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CBC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8.2pt;margin-top:20.95pt;width:18.7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" filled="f" stroked="f">
                <v:textbox>
                  <w:txbxContent>
                    <w:p w:rsidR="00021B28" w:rsidRPr="00021B28" w:rsidRDefault="00021B28" w:rsidP="00021B28">
                      <w:r w:rsidRPr="00021B28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41F27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3FCF4DC5" wp14:editId="0EE74A3F">
            <wp:extent cx="6115050" cy="3495675"/>
            <wp:effectExtent l="0" t="0" r="0" b="9525"/>
            <wp:docPr id="2" name="Imagem 2" descr="Correlação de PCR US com lipídeos, ferritina e glicemia de 23 pacientes diabéticos em jejum de 12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lação de PCR US com lipídeos, ferritina e glicemia de 23 pacientes diabéticos em jejum de 12 hor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28" w:rsidRPr="0027266E" w:rsidRDefault="00541F27" w:rsidP="00021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Figura 1: </w:t>
      </w:r>
      <w:r w:rsidR="00021B28" w:rsidRPr="0027266E">
        <w:rPr>
          <w:rFonts w:ascii="Arial" w:hAnsi="Arial" w:cs="Arial"/>
          <w:sz w:val="24"/>
          <w:szCs w:val="24"/>
        </w:rPr>
        <w:t xml:space="preserve">Análise de correlação linear por postos entre a concentração de </w:t>
      </w:r>
      <w:r w:rsidR="00021B28">
        <w:rPr>
          <w:rFonts w:ascii="Arial" w:hAnsi="Arial" w:cs="Arial"/>
          <w:bCs/>
          <w:sz w:val="24"/>
          <w:szCs w:val="24"/>
        </w:rPr>
        <w:t>PCR US</w:t>
      </w:r>
      <w:r w:rsidR="00021B28" w:rsidRPr="0027266E">
        <w:rPr>
          <w:rFonts w:ascii="Arial" w:hAnsi="Arial" w:cs="Arial"/>
          <w:bCs/>
          <w:sz w:val="24"/>
          <w:szCs w:val="24"/>
        </w:rPr>
        <w:t xml:space="preserve"> com lipídeos e glicemia </w:t>
      </w:r>
      <w:r w:rsidR="00021B28" w:rsidRPr="0027266E">
        <w:rPr>
          <w:rFonts w:ascii="Arial" w:hAnsi="Arial" w:cs="Arial"/>
          <w:sz w:val="24"/>
          <w:szCs w:val="24"/>
        </w:rPr>
        <w:t xml:space="preserve">de 23 pacientes diabéticos em jejum de 12 horas. Valores expressos com </w:t>
      </w:r>
      <w:r w:rsidR="00021B28" w:rsidRPr="0027266E">
        <w:rPr>
          <w:rFonts w:ascii="Arial" w:hAnsi="Arial" w:cs="Arial"/>
          <w:sz w:val="24"/>
          <w:szCs w:val="24"/>
          <w:shd w:val="clear" w:color="auto" w:fill="FFFFFF"/>
        </w:rPr>
        <w:t xml:space="preserve">coeficiente </w:t>
      </w:r>
      <w:r w:rsidR="00021B28">
        <w:rPr>
          <w:rFonts w:ascii="Arial" w:hAnsi="Arial" w:cs="Arial"/>
          <w:sz w:val="24"/>
          <w:szCs w:val="24"/>
          <w:shd w:val="clear" w:color="auto" w:fill="FFFFFF"/>
        </w:rPr>
        <w:t>de correlação de Spearman (R²).</w:t>
      </w:r>
    </w:p>
    <w:p w:rsidR="00541F27" w:rsidRDefault="00541F27" w:rsidP="00541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66E" w:rsidRDefault="0027266E" w:rsidP="00541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66E" w:rsidRPr="00986438" w:rsidRDefault="0027266E" w:rsidP="0027266E">
      <w:pPr>
        <w:pStyle w:val="PargrafodaLista"/>
        <w:tabs>
          <w:tab w:val="left" w:pos="0"/>
          <w:tab w:val="left" w:pos="709"/>
          <w:tab w:val="left" w:pos="1134"/>
        </w:tabs>
        <w:spacing w:line="360" w:lineRule="auto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541F27" w:rsidRDefault="00541F27" w:rsidP="00541F2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highlight w:val="red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15050" cy="3028950"/>
            <wp:effectExtent l="0" t="0" r="0" b="0"/>
            <wp:docPr id="1" name="Imagem 1" descr="Correlação de ferritina com lipídeos e glicemia de 23 pacientes diabéticos em jejum de 12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lação de ferritina com lipídeos e glicemia de 23 pacientes diabéticos em jejum de 12 hor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27" w:rsidRPr="0027266E" w:rsidRDefault="00541F27" w:rsidP="00541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66E">
        <w:rPr>
          <w:rFonts w:ascii="Arial" w:hAnsi="Arial" w:cs="Arial"/>
          <w:b/>
          <w:bCs/>
          <w:sz w:val="24"/>
          <w:szCs w:val="24"/>
        </w:rPr>
        <w:t>Figura 2:</w:t>
      </w:r>
      <w:r w:rsidRPr="0027266E">
        <w:rPr>
          <w:rFonts w:ascii="Arial" w:hAnsi="Arial" w:cs="Arial"/>
          <w:bCs/>
          <w:sz w:val="24"/>
          <w:szCs w:val="24"/>
        </w:rPr>
        <w:t xml:space="preserve"> </w:t>
      </w:r>
      <w:r w:rsidR="0027266E" w:rsidRPr="0027266E">
        <w:rPr>
          <w:rFonts w:ascii="Arial" w:hAnsi="Arial" w:cs="Arial"/>
          <w:sz w:val="24"/>
          <w:szCs w:val="24"/>
        </w:rPr>
        <w:t xml:space="preserve">Análise de correlação linear por postos entre a concentração de </w:t>
      </w:r>
      <w:r w:rsidR="0027266E" w:rsidRPr="0027266E">
        <w:rPr>
          <w:rFonts w:ascii="Arial" w:hAnsi="Arial" w:cs="Arial"/>
          <w:bCs/>
          <w:sz w:val="24"/>
          <w:szCs w:val="24"/>
        </w:rPr>
        <w:t xml:space="preserve">ferritina com lipídeos e glicemia </w:t>
      </w:r>
      <w:r w:rsidR="0027266E" w:rsidRPr="0027266E">
        <w:rPr>
          <w:rFonts w:ascii="Arial" w:hAnsi="Arial" w:cs="Arial"/>
          <w:sz w:val="24"/>
          <w:szCs w:val="24"/>
        </w:rPr>
        <w:t xml:space="preserve">de 23 pacientes diabéticos em jejum de 12 horas. Valores expressos com </w:t>
      </w:r>
      <w:r w:rsidR="0027266E" w:rsidRPr="0027266E">
        <w:rPr>
          <w:rFonts w:ascii="Arial" w:hAnsi="Arial" w:cs="Arial"/>
          <w:sz w:val="24"/>
          <w:szCs w:val="24"/>
          <w:shd w:val="clear" w:color="auto" w:fill="FFFFFF"/>
        </w:rPr>
        <w:t>coeficiente de correlação de Spearman (R²)</w:t>
      </w:r>
      <w:r w:rsidR="00021B2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41F27" w:rsidRDefault="00541F27" w:rsidP="00541F2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41F27" w:rsidRDefault="00541F27" w:rsidP="00605DBB"/>
    <w:sectPr w:rsidR="00541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17F"/>
    <w:multiLevelType w:val="hybridMultilevel"/>
    <w:tmpl w:val="0B9A56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8B7403"/>
    <w:multiLevelType w:val="hybridMultilevel"/>
    <w:tmpl w:val="A02897AA"/>
    <w:lvl w:ilvl="0" w:tplc="9C8AF37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B"/>
    <w:rsid w:val="00013E72"/>
    <w:rsid w:val="00021B28"/>
    <w:rsid w:val="00025369"/>
    <w:rsid w:val="00025B46"/>
    <w:rsid w:val="0003313D"/>
    <w:rsid w:val="0003467E"/>
    <w:rsid w:val="000360F3"/>
    <w:rsid w:val="0004548A"/>
    <w:rsid w:val="000702D0"/>
    <w:rsid w:val="0008244F"/>
    <w:rsid w:val="000A0D96"/>
    <w:rsid w:val="000B6877"/>
    <w:rsid w:val="000D3739"/>
    <w:rsid w:val="000D3CC0"/>
    <w:rsid w:val="000D586D"/>
    <w:rsid w:val="000E0D9C"/>
    <w:rsid w:val="000F631E"/>
    <w:rsid w:val="001150A2"/>
    <w:rsid w:val="001171FB"/>
    <w:rsid w:val="00140CC3"/>
    <w:rsid w:val="001530EC"/>
    <w:rsid w:val="001557BC"/>
    <w:rsid w:val="001562CF"/>
    <w:rsid w:val="00167816"/>
    <w:rsid w:val="001732A5"/>
    <w:rsid w:val="00191D62"/>
    <w:rsid w:val="0019435E"/>
    <w:rsid w:val="001A3BC5"/>
    <w:rsid w:val="001A3F0E"/>
    <w:rsid w:val="001A75C5"/>
    <w:rsid w:val="001B3F2F"/>
    <w:rsid w:val="001B69A0"/>
    <w:rsid w:val="001D1C48"/>
    <w:rsid w:val="001D402A"/>
    <w:rsid w:val="001E15DF"/>
    <w:rsid w:val="001F45F3"/>
    <w:rsid w:val="0021537D"/>
    <w:rsid w:val="0022121A"/>
    <w:rsid w:val="002353D4"/>
    <w:rsid w:val="0024066A"/>
    <w:rsid w:val="002434B2"/>
    <w:rsid w:val="00246E84"/>
    <w:rsid w:val="0026175B"/>
    <w:rsid w:val="00270343"/>
    <w:rsid w:val="0027266E"/>
    <w:rsid w:val="00292194"/>
    <w:rsid w:val="002A7E7A"/>
    <w:rsid w:val="002B1079"/>
    <w:rsid w:val="002B6F25"/>
    <w:rsid w:val="002C6D85"/>
    <w:rsid w:val="002E3AD7"/>
    <w:rsid w:val="00303196"/>
    <w:rsid w:val="00303FB2"/>
    <w:rsid w:val="00306FBA"/>
    <w:rsid w:val="003072A8"/>
    <w:rsid w:val="00316DB8"/>
    <w:rsid w:val="003206DA"/>
    <w:rsid w:val="00337185"/>
    <w:rsid w:val="0034586C"/>
    <w:rsid w:val="00355A02"/>
    <w:rsid w:val="0036791E"/>
    <w:rsid w:val="0037286C"/>
    <w:rsid w:val="00383FE4"/>
    <w:rsid w:val="003876C5"/>
    <w:rsid w:val="003910FA"/>
    <w:rsid w:val="00391750"/>
    <w:rsid w:val="003A000C"/>
    <w:rsid w:val="003A02FC"/>
    <w:rsid w:val="003A5795"/>
    <w:rsid w:val="003B293E"/>
    <w:rsid w:val="003C47C0"/>
    <w:rsid w:val="003C5677"/>
    <w:rsid w:val="003D5541"/>
    <w:rsid w:val="003D652F"/>
    <w:rsid w:val="003F14D6"/>
    <w:rsid w:val="003F4C24"/>
    <w:rsid w:val="004002A0"/>
    <w:rsid w:val="00404A87"/>
    <w:rsid w:val="004266A3"/>
    <w:rsid w:val="0043379B"/>
    <w:rsid w:val="00452FB8"/>
    <w:rsid w:val="0045357B"/>
    <w:rsid w:val="00460FCB"/>
    <w:rsid w:val="004834E0"/>
    <w:rsid w:val="00493E20"/>
    <w:rsid w:val="004A0180"/>
    <w:rsid w:val="004C605A"/>
    <w:rsid w:val="004D7780"/>
    <w:rsid w:val="00511279"/>
    <w:rsid w:val="00513C77"/>
    <w:rsid w:val="005209B7"/>
    <w:rsid w:val="00541F27"/>
    <w:rsid w:val="00575479"/>
    <w:rsid w:val="005767FB"/>
    <w:rsid w:val="00580312"/>
    <w:rsid w:val="005878DE"/>
    <w:rsid w:val="005A6242"/>
    <w:rsid w:val="005C2D57"/>
    <w:rsid w:val="005D0EE9"/>
    <w:rsid w:val="005F54C3"/>
    <w:rsid w:val="005F5EE5"/>
    <w:rsid w:val="00605DBB"/>
    <w:rsid w:val="00631DA8"/>
    <w:rsid w:val="00635C8C"/>
    <w:rsid w:val="00640922"/>
    <w:rsid w:val="00640CB4"/>
    <w:rsid w:val="00646A94"/>
    <w:rsid w:val="00662DD6"/>
    <w:rsid w:val="0067751D"/>
    <w:rsid w:val="00687D1D"/>
    <w:rsid w:val="006B55A4"/>
    <w:rsid w:val="006E09EA"/>
    <w:rsid w:val="006E4542"/>
    <w:rsid w:val="006E4700"/>
    <w:rsid w:val="00704274"/>
    <w:rsid w:val="00713D29"/>
    <w:rsid w:val="0071633B"/>
    <w:rsid w:val="00724F2B"/>
    <w:rsid w:val="00726B33"/>
    <w:rsid w:val="00732295"/>
    <w:rsid w:val="00763B23"/>
    <w:rsid w:val="00795A45"/>
    <w:rsid w:val="00796CE8"/>
    <w:rsid w:val="007A03A8"/>
    <w:rsid w:val="007A3A93"/>
    <w:rsid w:val="007A640F"/>
    <w:rsid w:val="007A641A"/>
    <w:rsid w:val="007B070C"/>
    <w:rsid w:val="007B3176"/>
    <w:rsid w:val="007C436B"/>
    <w:rsid w:val="007C6A90"/>
    <w:rsid w:val="007D046A"/>
    <w:rsid w:val="007D7BBA"/>
    <w:rsid w:val="007E7476"/>
    <w:rsid w:val="007F1AEA"/>
    <w:rsid w:val="007F22D6"/>
    <w:rsid w:val="007F2FE4"/>
    <w:rsid w:val="008209DD"/>
    <w:rsid w:val="0082400F"/>
    <w:rsid w:val="00827597"/>
    <w:rsid w:val="00843AB4"/>
    <w:rsid w:val="008626D6"/>
    <w:rsid w:val="00863848"/>
    <w:rsid w:val="0086391C"/>
    <w:rsid w:val="0087670B"/>
    <w:rsid w:val="008769FD"/>
    <w:rsid w:val="00880ED5"/>
    <w:rsid w:val="00895AD8"/>
    <w:rsid w:val="008A3044"/>
    <w:rsid w:val="008A4EF3"/>
    <w:rsid w:val="008B728B"/>
    <w:rsid w:val="008C36FC"/>
    <w:rsid w:val="008D1884"/>
    <w:rsid w:val="008E2A0C"/>
    <w:rsid w:val="008E3C08"/>
    <w:rsid w:val="0091005F"/>
    <w:rsid w:val="00914183"/>
    <w:rsid w:val="00920765"/>
    <w:rsid w:val="0092170B"/>
    <w:rsid w:val="00931F28"/>
    <w:rsid w:val="00943AE0"/>
    <w:rsid w:val="009538AB"/>
    <w:rsid w:val="00955DC2"/>
    <w:rsid w:val="009572DD"/>
    <w:rsid w:val="0096048F"/>
    <w:rsid w:val="0096293D"/>
    <w:rsid w:val="00971892"/>
    <w:rsid w:val="00975C01"/>
    <w:rsid w:val="00985932"/>
    <w:rsid w:val="009B6DB6"/>
    <w:rsid w:val="009C1D77"/>
    <w:rsid w:val="009C779E"/>
    <w:rsid w:val="009E2DCB"/>
    <w:rsid w:val="00A00A34"/>
    <w:rsid w:val="00A14FC1"/>
    <w:rsid w:val="00A24BFB"/>
    <w:rsid w:val="00A7079C"/>
    <w:rsid w:val="00A772B7"/>
    <w:rsid w:val="00A81181"/>
    <w:rsid w:val="00A8504E"/>
    <w:rsid w:val="00A857C8"/>
    <w:rsid w:val="00AB50F3"/>
    <w:rsid w:val="00AC440A"/>
    <w:rsid w:val="00AD2060"/>
    <w:rsid w:val="00AE0769"/>
    <w:rsid w:val="00B16FAB"/>
    <w:rsid w:val="00B234CE"/>
    <w:rsid w:val="00B31A21"/>
    <w:rsid w:val="00B37E8C"/>
    <w:rsid w:val="00B53283"/>
    <w:rsid w:val="00B54515"/>
    <w:rsid w:val="00B70596"/>
    <w:rsid w:val="00B824CF"/>
    <w:rsid w:val="00BB273F"/>
    <w:rsid w:val="00BB49D9"/>
    <w:rsid w:val="00BC3522"/>
    <w:rsid w:val="00BC4278"/>
    <w:rsid w:val="00BC42B5"/>
    <w:rsid w:val="00BD1E64"/>
    <w:rsid w:val="00BD1F9B"/>
    <w:rsid w:val="00BE2C41"/>
    <w:rsid w:val="00BE5048"/>
    <w:rsid w:val="00BF1735"/>
    <w:rsid w:val="00BF2A18"/>
    <w:rsid w:val="00C21771"/>
    <w:rsid w:val="00C24C8A"/>
    <w:rsid w:val="00C26963"/>
    <w:rsid w:val="00C312FF"/>
    <w:rsid w:val="00C469B1"/>
    <w:rsid w:val="00C63682"/>
    <w:rsid w:val="00C66B12"/>
    <w:rsid w:val="00C6770E"/>
    <w:rsid w:val="00C80001"/>
    <w:rsid w:val="00C83756"/>
    <w:rsid w:val="00C86FB7"/>
    <w:rsid w:val="00C92C7F"/>
    <w:rsid w:val="00CB7874"/>
    <w:rsid w:val="00CC3516"/>
    <w:rsid w:val="00CE03DE"/>
    <w:rsid w:val="00CE463C"/>
    <w:rsid w:val="00CE4788"/>
    <w:rsid w:val="00D068A7"/>
    <w:rsid w:val="00D07A13"/>
    <w:rsid w:val="00D13D5A"/>
    <w:rsid w:val="00D15640"/>
    <w:rsid w:val="00D2475B"/>
    <w:rsid w:val="00D41887"/>
    <w:rsid w:val="00D6030D"/>
    <w:rsid w:val="00D853B6"/>
    <w:rsid w:val="00D870F5"/>
    <w:rsid w:val="00DA43FB"/>
    <w:rsid w:val="00DB4AEC"/>
    <w:rsid w:val="00DB7607"/>
    <w:rsid w:val="00DC0EA0"/>
    <w:rsid w:val="00DC7B8F"/>
    <w:rsid w:val="00DD7F95"/>
    <w:rsid w:val="00DE38D8"/>
    <w:rsid w:val="00DF6D01"/>
    <w:rsid w:val="00E0673F"/>
    <w:rsid w:val="00E20224"/>
    <w:rsid w:val="00E20FD6"/>
    <w:rsid w:val="00E21679"/>
    <w:rsid w:val="00E26F78"/>
    <w:rsid w:val="00E41DED"/>
    <w:rsid w:val="00E50E44"/>
    <w:rsid w:val="00E61B5E"/>
    <w:rsid w:val="00E6543D"/>
    <w:rsid w:val="00E658BF"/>
    <w:rsid w:val="00E71F65"/>
    <w:rsid w:val="00EA1754"/>
    <w:rsid w:val="00EB25F0"/>
    <w:rsid w:val="00EB2875"/>
    <w:rsid w:val="00ED3921"/>
    <w:rsid w:val="00EF42F9"/>
    <w:rsid w:val="00F04F79"/>
    <w:rsid w:val="00F0736B"/>
    <w:rsid w:val="00F10636"/>
    <w:rsid w:val="00F13B07"/>
    <w:rsid w:val="00F215C0"/>
    <w:rsid w:val="00F242A1"/>
    <w:rsid w:val="00F271B1"/>
    <w:rsid w:val="00F345DB"/>
    <w:rsid w:val="00F367DA"/>
    <w:rsid w:val="00F4120B"/>
    <w:rsid w:val="00F52C16"/>
    <w:rsid w:val="00F6019C"/>
    <w:rsid w:val="00F67288"/>
    <w:rsid w:val="00F7355A"/>
    <w:rsid w:val="00F7596C"/>
    <w:rsid w:val="00F934D7"/>
    <w:rsid w:val="00FC2AD4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E0D8FD-356E-4C6C-BB25-F5C1452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05D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4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2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D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5D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5DB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comentrio">
    <w:name w:val="annotation reference"/>
    <w:uiPriority w:val="99"/>
    <w:semiHidden/>
    <w:unhideWhenUsed/>
    <w:rsid w:val="00605D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DB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05DBB"/>
    <w:rPr>
      <w:color w:val="0000FF"/>
      <w:u w:val="single"/>
    </w:rPr>
  </w:style>
  <w:style w:type="paragraph" w:customStyle="1" w:styleId="Default">
    <w:name w:val="Default"/>
    <w:uiPriority w:val="99"/>
    <w:rsid w:val="0060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2C6D85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2C6D85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character" w:customStyle="1" w:styleId="apple-style-span">
    <w:name w:val="apple-style-span"/>
    <w:rsid w:val="002C6D85"/>
    <w:rPr>
      <w:rFonts w:cs="Times New Roman"/>
    </w:rPr>
  </w:style>
  <w:style w:type="character" w:customStyle="1" w:styleId="hps">
    <w:name w:val="hps"/>
    <w:rsid w:val="002C6D85"/>
    <w:rPr>
      <w:rFonts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uiPriority w:val="20"/>
    <w:qFormat/>
    <w:rsid w:val="0003313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2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C92C7F"/>
  </w:style>
  <w:style w:type="paragraph" w:styleId="PargrafodaLista">
    <w:name w:val="List Paragraph"/>
    <w:basedOn w:val="Normal"/>
    <w:uiPriority w:val="99"/>
    <w:qFormat/>
    <w:rsid w:val="0027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004-27302008000300015" TargetMode="External"/><Relationship Id="rId13" Type="http://schemas.openxmlformats.org/officeDocument/2006/relationships/hyperlink" Target="http://dx.doi.org/10.2223/JPED.17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161/01.cir.102.1.42" TargetMode="External"/><Relationship Id="rId12" Type="http://schemas.openxmlformats.org/officeDocument/2006/relationships/hyperlink" Target="http://dx.doi.org/10.1038/sj.ejcn.1602384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dx.doi.org/10.1016/S0140-6736(11)60135-9" TargetMode="External"/><Relationship Id="rId11" Type="http://schemas.openxmlformats.org/officeDocument/2006/relationships/hyperlink" Target="http://dx.doi.org/10.1590/S0482-50042009000400008" TargetMode="External"/><Relationship Id="rId5" Type="http://schemas.openxmlformats.org/officeDocument/2006/relationships/hyperlink" Target="http://dx.doi.org/10.1590/S0104-11692005000500020" TargetMode="External"/><Relationship Id="rId15" Type="http://schemas.openxmlformats.org/officeDocument/2006/relationships/hyperlink" Target="https://doi.org/10.1161/01.CIR.96.10.3300" TargetMode="External"/><Relationship Id="rId10" Type="http://schemas.openxmlformats.org/officeDocument/2006/relationships/hyperlink" Target="http://dx.doi.org/10.1161/CIRCULATIONAHA.111.075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S0214-9168(06)73667-1" TargetMode="External"/><Relationship Id="rId14" Type="http://schemas.openxmlformats.org/officeDocument/2006/relationships/hyperlink" Target="http://dx.doi.org/10.1152/physiolgenomics.00124.20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3788</Words>
  <Characters>20457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Justi</dc:creator>
  <cp:lastModifiedBy>lsiqueirabr23@gmail.com</cp:lastModifiedBy>
  <cp:revision>8</cp:revision>
  <dcterms:created xsi:type="dcterms:W3CDTF">2018-04-13T19:54:00Z</dcterms:created>
  <dcterms:modified xsi:type="dcterms:W3CDTF">2018-04-18T17:38:00Z</dcterms:modified>
</cp:coreProperties>
</file>